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3A354" w14:textId="77777777" w:rsidR="00AD6206" w:rsidRPr="0070707E" w:rsidRDefault="00AD6206" w:rsidP="00716336">
      <w:pPr>
        <w:shd w:val="clear" w:color="auto" w:fill="FFFFFF"/>
        <w:spacing w:before="120" w:after="120"/>
        <w:jc w:val="both"/>
        <w:outlineLvl w:val="0"/>
        <w:rPr>
          <w:rFonts w:ascii="Times New Roman" w:eastAsia="Times New Roman" w:hAnsi="Times New Roman" w:cs="Times New Roman"/>
          <w:b/>
          <w:bCs/>
          <w:color w:val="252121"/>
          <w:kern w:val="36"/>
          <w:sz w:val="48"/>
          <w:szCs w:val="48"/>
        </w:rPr>
      </w:pPr>
      <w:r w:rsidRPr="0070707E">
        <w:rPr>
          <w:rFonts w:ascii="Times New Roman" w:eastAsia="Times New Roman" w:hAnsi="Times New Roman" w:cs="Times New Roman"/>
          <w:b/>
          <w:bCs/>
          <w:color w:val="252121"/>
          <w:kern w:val="36"/>
          <w:sz w:val="48"/>
          <w:szCs w:val="48"/>
        </w:rPr>
        <w:t>Lịch sự kiện và tin vắn chứng khoán ngày 22/10</w:t>
      </w:r>
    </w:p>
    <w:p w14:paraId="3879A5E7"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RAL - </w:t>
      </w:r>
      <w:r w:rsidRPr="00716336">
        <w:rPr>
          <w:rFonts w:ascii="Times New Roman" w:eastAsia="Times New Roman" w:hAnsi="Times New Roman" w:cs="Times New Roman"/>
          <w:i/>
          <w:iCs/>
          <w:color w:val="000000"/>
          <w:sz w:val="28"/>
          <w:szCs w:val="28"/>
        </w:rPr>
        <w:t>Công ty cổ phần Bóng đèn Phích nước Rạng Đông</w:t>
      </w:r>
      <w:r w:rsidRPr="00716336">
        <w:rPr>
          <w:rFonts w:ascii="Times New Roman" w:eastAsia="Times New Roman" w:hAnsi="Times New Roman" w:cs="Times New Roman"/>
          <w:color w:val="000000"/>
          <w:sz w:val="28"/>
          <w:szCs w:val="28"/>
        </w:rPr>
        <w:t> - Quý III/2020 doanh nghiệp ghi nhận doanh thu là 1.024 tỷ đồng, lợi nhuận sau thuế là 70 tỷ đồng, lần lượt tăng trưởng 14% và 8% so với cùng kỳ năm trước. Lũy kế 9 tháng đầu năm 2020 doanh nghiệp ghi nhận doanh thu là 3.060 tỷ đồng, lợi nhuận sau thuế là 208 tỷ đồng, lần lượt tăng trưởng 13% và 29% so với 9 tháng đầu năm 2019.</w:t>
      </w:r>
    </w:p>
    <w:p w14:paraId="2DDE58E0"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LHG - </w:t>
      </w:r>
      <w:r w:rsidRPr="00716336">
        <w:rPr>
          <w:rFonts w:ascii="Times New Roman" w:eastAsia="Times New Roman" w:hAnsi="Times New Roman" w:cs="Times New Roman"/>
          <w:i/>
          <w:iCs/>
          <w:color w:val="000000"/>
          <w:sz w:val="28"/>
          <w:szCs w:val="28"/>
        </w:rPr>
        <w:t>Công ty cổ phần Long Hậu</w:t>
      </w:r>
      <w:r w:rsidRPr="00716336">
        <w:rPr>
          <w:rFonts w:ascii="Times New Roman" w:eastAsia="Times New Roman" w:hAnsi="Times New Roman" w:cs="Times New Roman"/>
          <w:color w:val="000000"/>
          <w:sz w:val="28"/>
          <w:szCs w:val="28"/>
        </w:rPr>
        <w:t> – Quý III/2020 doanh nghiệp ghi nhận doanh thu là 72 tỷ đồng, lợi nhuận sau thuế là 23 tỷ đồng, lần lượt tăng 46% và 26% so với cùng kỳ. Lũy kế 9 tháng đầu năm ghi nhận doanh thu là 460 tỷ đồng, lợi nhuận sau thuế là 134 tỷ đồng, lần lượt tăng trưởng 39% và 37% so với cùng kỳ.</w:t>
      </w:r>
    </w:p>
    <w:p w14:paraId="46044791"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SBT -</w:t>
      </w:r>
      <w:r w:rsidRPr="00716336">
        <w:rPr>
          <w:rFonts w:ascii="Times New Roman" w:eastAsia="Times New Roman" w:hAnsi="Times New Roman" w:cs="Times New Roman"/>
          <w:i/>
          <w:iCs/>
          <w:color w:val="000000"/>
          <w:sz w:val="28"/>
          <w:szCs w:val="28"/>
        </w:rPr>
        <w:t> CTCP Thành Thành Công – Biên Hòa </w:t>
      </w:r>
      <w:r w:rsidRPr="00716336">
        <w:rPr>
          <w:rFonts w:ascii="Times New Roman" w:eastAsia="Times New Roman" w:hAnsi="Times New Roman" w:cs="Times New Roman"/>
          <w:color w:val="000000"/>
          <w:sz w:val="28"/>
          <w:szCs w:val="28"/>
        </w:rPr>
        <w:t>– Đã thông qua phương án phát hành hơn 30,4 triệu cổ phiếu ESOP với giá 10.000 đồng/cổ phiếu. Thời gian thực hiện dự kiến trong quý IV/2020.</w:t>
      </w:r>
    </w:p>
    <w:p w14:paraId="2D3A5660"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NVL - </w:t>
      </w:r>
      <w:r w:rsidRPr="00716336">
        <w:rPr>
          <w:rFonts w:ascii="Times New Roman" w:eastAsia="Times New Roman" w:hAnsi="Times New Roman" w:cs="Times New Roman"/>
          <w:i/>
          <w:iCs/>
          <w:color w:val="000000"/>
          <w:sz w:val="28"/>
          <w:szCs w:val="28"/>
        </w:rPr>
        <w:t>CTCP Tập đoàn Đầu tư địa ốc No Va </w:t>
      </w:r>
      <w:r w:rsidRPr="00716336">
        <w:rPr>
          <w:rFonts w:ascii="Times New Roman" w:eastAsia="Times New Roman" w:hAnsi="Times New Roman" w:cs="Times New Roman"/>
          <w:color w:val="000000"/>
          <w:sz w:val="28"/>
          <w:szCs w:val="28"/>
        </w:rPr>
        <w:t>– Đã thông qua việc đầu tư tăng vốn cho Công ty TNHH Đầu tư và Bất động sản Tường Minh thêm hơn 589 tỷ đồng. Tương tự, NVL góp thêm 1.320 tỷ đồng vào Công ty TNHH Nova Nippon.</w:t>
      </w:r>
    </w:p>
    <w:p w14:paraId="32106C67"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VPI </w:t>
      </w:r>
      <w:r w:rsidRPr="00716336">
        <w:rPr>
          <w:rFonts w:ascii="Times New Roman" w:eastAsia="Times New Roman" w:hAnsi="Times New Roman" w:cs="Times New Roman"/>
          <w:i/>
          <w:iCs/>
          <w:color w:val="000000"/>
          <w:sz w:val="28"/>
          <w:szCs w:val="28"/>
        </w:rPr>
        <w:t>- CTCP Đầu tư Văn Phú – Invest -</w:t>
      </w:r>
      <w:r w:rsidRPr="00716336">
        <w:rPr>
          <w:rFonts w:ascii="Times New Roman" w:eastAsia="Times New Roman" w:hAnsi="Times New Roman" w:cs="Times New Roman"/>
          <w:color w:val="000000"/>
          <w:sz w:val="28"/>
          <w:szCs w:val="28"/>
        </w:rPr>
        <w:t> Ngày 26/10 là ngày giao dịch không hưởng quyền nhận cổ tức năm 2019, ngày đăng ký cuối cùng là 27/10. Theo đó, cổ tức sẽ được trả bằng cổ phiếu theo tỷ lệ 25%, tương ứng VPI sẽ phát hành thêm 40 triệu cổ phiếu mới trong đợt này.</w:t>
      </w:r>
    </w:p>
    <w:p w14:paraId="3B1B88DB"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ABS - </w:t>
      </w:r>
      <w:r w:rsidRPr="00716336">
        <w:rPr>
          <w:rFonts w:ascii="Times New Roman" w:eastAsia="Times New Roman" w:hAnsi="Times New Roman" w:cs="Times New Roman"/>
          <w:i/>
          <w:iCs/>
          <w:color w:val="000000"/>
          <w:sz w:val="28"/>
          <w:szCs w:val="28"/>
        </w:rPr>
        <w:t>CTCP Dịch vụ Nông nghiệp Bình Thuận</w:t>
      </w:r>
      <w:r w:rsidRPr="00716336">
        <w:rPr>
          <w:rFonts w:ascii="Times New Roman" w:eastAsia="Times New Roman" w:hAnsi="Times New Roman" w:cs="Times New Roman"/>
          <w:color w:val="000000"/>
          <w:sz w:val="28"/>
          <w:szCs w:val="28"/>
        </w:rPr>
        <w:t> – Đã thông qua phương án phát hành hơn 42,56 triệu cổ phiếu riêng lẻ cho một số nhà đầu tư cá nhân, với giá 11.000 đồng/cổ phiếu. Thời gian thực hiện dự kiến trong quý IV/2020 – Quý I/2021.</w:t>
      </w:r>
    </w:p>
    <w:p w14:paraId="2A5E0071"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FIR </w:t>
      </w:r>
      <w:r w:rsidRPr="00716336">
        <w:rPr>
          <w:rFonts w:ascii="Times New Roman" w:eastAsia="Times New Roman" w:hAnsi="Times New Roman" w:cs="Times New Roman"/>
          <w:i/>
          <w:iCs/>
          <w:color w:val="000000"/>
          <w:sz w:val="28"/>
          <w:szCs w:val="28"/>
        </w:rPr>
        <w:t>- CTCP Địa ốc First Retail </w:t>
      </w:r>
      <w:r w:rsidRPr="00716336">
        <w:rPr>
          <w:rFonts w:ascii="Times New Roman" w:eastAsia="Times New Roman" w:hAnsi="Times New Roman" w:cs="Times New Roman"/>
          <w:color w:val="000000"/>
          <w:sz w:val="28"/>
          <w:szCs w:val="28"/>
        </w:rPr>
        <w:t>- Ngày 02/11 là ngày giao dịch không hưởng quyền nhận cổ tức, ngày đăng ký cuối cùng là 03/11. Theo đó, cổ tức sẽ được trả bằng cổ phiếu theo tỷ lệ 30%, tương ứng FIR sẽ phát hành thêm hơn 6,23 triệu cổ phiếu mới trong đợt này.</w:t>
      </w:r>
    </w:p>
    <w:p w14:paraId="7343C271"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BIC -</w:t>
      </w:r>
      <w:r w:rsidRPr="00716336">
        <w:rPr>
          <w:rFonts w:ascii="Times New Roman" w:eastAsia="Times New Roman" w:hAnsi="Times New Roman" w:cs="Times New Roman"/>
          <w:i/>
          <w:iCs/>
          <w:color w:val="000000"/>
          <w:sz w:val="28"/>
          <w:szCs w:val="28"/>
        </w:rPr>
        <w:t> Tổng CTCP Bảo hiểm BIDV - </w:t>
      </w:r>
      <w:r w:rsidRPr="00716336">
        <w:rPr>
          <w:rFonts w:ascii="Times New Roman" w:eastAsia="Times New Roman" w:hAnsi="Times New Roman" w:cs="Times New Roman"/>
          <w:color w:val="000000"/>
          <w:sz w:val="28"/>
          <w:szCs w:val="28"/>
        </w:rPr>
        <w:t>Ngày 28/10 là ngày giao dịch không hưởng quyền nhận cổ tức năm 2019, ngày đăng ký cuối cùng là 29/10. Theo đó, cổ tức sẽ được trả bằng tiền mặt theo tỷ lệ 8%, thanh toán bắt đầu từ ngày 20/11/2020.</w:t>
      </w:r>
    </w:p>
    <w:p w14:paraId="09876FA0"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SRC -</w:t>
      </w:r>
      <w:r w:rsidRPr="00716336">
        <w:rPr>
          <w:rFonts w:ascii="Times New Roman" w:eastAsia="Times New Roman" w:hAnsi="Times New Roman" w:cs="Times New Roman"/>
          <w:i/>
          <w:iCs/>
          <w:color w:val="000000"/>
          <w:sz w:val="28"/>
          <w:szCs w:val="28"/>
        </w:rPr>
        <w:t> CTCP Cao su Sao Vàng </w:t>
      </w:r>
      <w:r w:rsidRPr="00716336">
        <w:rPr>
          <w:rFonts w:ascii="Times New Roman" w:eastAsia="Times New Roman" w:hAnsi="Times New Roman" w:cs="Times New Roman"/>
          <w:color w:val="000000"/>
          <w:sz w:val="28"/>
          <w:szCs w:val="28"/>
        </w:rPr>
        <w:t>– Đã thống nhất quyền sử dụng đất và cơ sở hạ tầng diện tích 212.438 m2 đất thuê tại Khu công nghiệp Châu Sơn, Phủ Lý, Hà Nam cho các nhà đầu tư có nhu cầu.</w:t>
      </w:r>
    </w:p>
    <w:p w14:paraId="2BD2094B"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TCT </w:t>
      </w:r>
      <w:r w:rsidRPr="00716336">
        <w:rPr>
          <w:rFonts w:ascii="Times New Roman" w:eastAsia="Times New Roman" w:hAnsi="Times New Roman" w:cs="Times New Roman"/>
          <w:i/>
          <w:iCs/>
          <w:color w:val="000000"/>
          <w:sz w:val="28"/>
          <w:szCs w:val="28"/>
        </w:rPr>
        <w:t>- CTCP Cáp treo Núi Bà Tây Ninh -</w:t>
      </w:r>
      <w:r w:rsidRPr="00716336">
        <w:rPr>
          <w:rFonts w:ascii="Times New Roman" w:eastAsia="Times New Roman" w:hAnsi="Times New Roman" w:cs="Times New Roman"/>
          <w:color w:val="000000"/>
          <w:sz w:val="28"/>
          <w:szCs w:val="28"/>
        </w:rPr>
        <w:t xml:space="preserve"> Ngày 28/10 là ngày giao dịch không hưởng quyền nhận cổ tức năm 2019, ngày đăng ký cuối cùng là 29/10. Theo đó, </w:t>
      </w:r>
      <w:r w:rsidRPr="00716336">
        <w:rPr>
          <w:rFonts w:ascii="Times New Roman" w:eastAsia="Times New Roman" w:hAnsi="Times New Roman" w:cs="Times New Roman"/>
          <w:color w:val="000000"/>
          <w:sz w:val="28"/>
          <w:szCs w:val="28"/>
        </w:rPr>
        <w:lastRenderedPageBreak/>
        <w:t>cổ tức sẽ được trả bằng tiền mặt theo tỷ lệ 15%, thanh toán bắt đầu từ ngày 16/11/2020.</w:t>
      </w:r>
    </w:p>
    <w:p w14:paraId="33BB569E"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BAX -</w:t>
      </w:r>
      <w:r w:rsidRPr="00716336">
        <w:rPr>
          <w:rFonts w:ascii="Times New Roman" w:eastAsia="Times New Roman" w:hAnsi="Times New Roman" w:cs="Times New Roman"/>
          <w:i/>
          <w:iCs/>
          <w:color w:val="000000"/>
          <w:sz w:val="28"/>
          <w:szCs w:val="28"/>
        </w:rPr>
        <w:t> CTCP Thống Nhất </w:t>
      </w:r>
      <w:r w:rsidRPr="00716336">
        <w:rPr>
          <w:rFonts w:ascii="Times New Roman" w:eastAsia="Times New Roman" w:hAnsi="Times New Roman" w:cs="Times New Roman"/>
          <w:color w:val="000000"/>
          <w:sz w:val="28"/>
          <w:szCs w:val="28"/>
        </w:rPr>
        <w:t>- Ngày 29/10 là ngày giao dịch không hưởng quyền nhận cổ tức đợt 1 năm 2020, ngày đăng ký cuối cùng là 30/10. Theo đó, cổ tức sẽ được trả bằng tiền mặt theo tỷ lệ 30%, thanh toán bắt đầu từ ngày 23/12/2020.</w:t>
      </w:r>
    </w:p>
    <w:p w14:paraId="34F6B31B"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NTP - </w:t>
      </w:r>
      <w:r w:rsidRPr="00716336">
        <w:rPr>
          <w:rFonts w:ascii="Times New Roman" w:eastAsia="Times New Roman" w:hAnsi="Times New Roman" w:cs="Times New Roman"/>
          <w:i/>
          <w:iCs/>
          <w:color w:val="000000"/>
          <w:sz w:val="28"/>
          <w:szCs w:val="28"/>
        </w:rPr>
        <w:t>CTCP Nhựa Thiếu niên – Tiền phong</w:t>
      </w:r>
      <w:r w:rsidRPr="00716336">
        <w:rPr>
          <w:rFonts w:ascii="Times New Roman" w:eastAsia="Times New Roman" w:hAnsi="Times New Roman" w:cs="Times New Roman"/>
          <w:color w:val="000000"/>
          <w:sz w:val="28"/>
          <w:szCs w:val="28"/>
        </w:rPr>
        <w:t> - Ngày 03/11 là ngày giao dịch không hưởng quyền nhận cổ tức đợt 1 năm 2020, ngày đăng ký cuối cùng là 04/11. Theo đó, cổ tức sẽ được trả bằng tiền mặt theo tỷ lệ 15%, thanh toán bắt đầu từ ngày 27/11/2020.</w:t>
      </w:r>
    </w:p>
    <w:p w14:paraId="7741E620"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b/>
          <w:bCs/>
          <w:color w:val="000000"/>
          <w:sz w:val="28"/>
          <w:szCs w:val="28"/>
        </w:rPr>
        <w:t>Kết quả giao dịch cổ phiếu của cổ đông</w:t>
      </w:r>
    </w:p>
    <w:p w14:paraId="3626593B"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YBM </w:t>
      </w:r>
      <w:r w:rsidRPr="00716336">
        <w:rPr>
          <w:rFonts w:ascii="Times New Roman" w:eastAsia="Times New Roman" w:hAnsi="Times New Roman" w:cs="Times New Roman"/>
          <w:i/>
          <w:iCs/>
          <w:color w:val="000000"/>
          <w:sz w:val="28"/>
          <w:szCs w:val="28"/>
        </w:rPr>
        <w:t>- CTCP Khoáng sản công nghiệp Yên Bái </w:t>
      </w:r>
      <w:r w:rsidRPr="00716336">
        <w:rPr>
          <w:rFonts w:ascii="Times New Roman" w:eastAsia="Times New Roman" w:hAnsi="Times New Roman" w:cs="Times New Roman"/>
          <w:color w:val="000000"/>
          <w:sz w:val="28"/>
          <w:szCs w:val="28"/>
        </w:rPr>
        <w:t>- Ông Đỗ Thanh Sơn đã mua hơn 1,9 triệu cổ phiếu, nâng lượng nắm giữ lên 3,3 triệu đơn vị, tương đương 23,4% vốn. Ngày giao dịch làm thay đổi tỷ lệ sở hữu là 19/10.</w:t>
      </w:r>
    </w:p>
    <w:p w14:paraId="7839ECCB"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PTE - </w:t>
      </w:r>
      <w:r w:rsidRPr="00716336">
        <w:rPr>
          <w:rFonts w:ascii="Times New Roman" w:eastAsia="Times New Roman" w:hAnsi="Times New Roman" w:cs="Times New Roman"/>
          <w:i/>
          <w:iCs/>
          <w:color w:val="000000"/>
          <w:sz w:val="28"/>
          <w:szCs w:val="28"/>
        </w:rPr>
        <w:t>CTCP Xi măng Phú Thọ </w:t>
      </w:r>
      <w:r w:rsidRPr="00716336">
        <w:rPr>
          <w:rFonts w:ascii="Times New Roman" w:eastAsia="Times New Roman" w:hAnsi="Times New Roman" w:cs="Times New Roman"/>
          <w:color w:val="000000"/>
          <w:sz w:val="28"/>
          <w:szCs w:val="28"/>
        </w:rPr>
        <w:t>- Từ ngày 18/9 đến 16/10, Chủ tịch HĐQT Triệu Quang Thuận đã mua 209.400 cổ phiếu trong số 500.000 đơn vị đăng ký do thị trường có nhiều biến động nên chưa thực hiện hết số đã đăng ký. Ông Thuận sau đó nâng lượng nắm giữ lên gần 1,5 triệu cổ phiếu, tương đương 12% vốn.</w:t>
      </w:r>
    </w:p>
    <w:p w14:paraId="613E2912"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TVP -</w:t>
      </w:r>
      <w:r w:rsidRPr="00716336">
        <w:rPr>
          <w:rFonts w:ascii="Times New Roman" w:eastAsia="Times New Roman" w:hAnsi="Times New Roman" w:cs="Times New Roman"/>
          <w:i/>
          <w:iCs/>
          <w:color w:val="000000"/>
          <w:sz w:val="28"/>
          <w:szCs w:val="28"/>
        </w:rPr>
        <w:t> CTCP Dược phẩm TV.Pharm</w:t>
      </w:r>
      <w:r w:rsidRPr="00716336">
        <w:rPr>
          <w:rFonts w:ascii="Times New Roman" w:eastAsia="Times New Roman" w:hAnsi="Times New Roman" w:cs="Times New Roman"/>
          <w:color w:val="000000"/>
          <w:sz w:val="28"/>
          <w:szCs w:val="28"/>
        </w:rPr>
        <w:t> - Từ ngày 16/9 đến 15/10, Chủ tịch HĐQT kiêm Tổng giám đốc Hà Ngọc Sơn đã mua 140.528 cổ phiếu, nâng lượng nắm giữ lên 175.373 đơn vị, tương đương 1,6% vốn.</w:t>
      </w:r>
    </w:p>
    <w:p w14:paraId="28BA8529"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VCX -</w:t>
      </w:r>
      <w:r w:rsidRPr="00716336">
        <w:rPr>
          <w:rFonts w:ascii="Times New Roman" w:eastAsia="Times New Roman" w:hAnsi="Times New Roman" w:cs="Times New Roman"/>
          <w:i/>
          <w:iCs/>
          <w:color w:val="000000"/>
          <w:sz w:val="28"/>
          <w:szCs w:val="28"/>
        </w:rPr>
        <w:t> CTCP Xi măng Yên Bình</w:t>
      </w:r>
      <w:r w:rsidRPr="00716336">
        <w:rPr>
          <w:rFonts w:ascii="Times New Roman" w:eastAsia="Times New Roman" w:hAnsi="Times New Roman" w:cs="Times New Roman"/>
          <w:color w:val="000000"/>
          <w:sz w:val="28"/>
          <w:szCs w:val="28"/>
        </w:rPr>
        <w:t> - CTCP Kinh doanh Xi măng Miền Bắc đã mua hơn 1,9 triệu cổ phiếu qua phương thức khớp lệnh và thỏa thuận, từ ngày 16/9 đến 15/10. Trước giao dịch, CTCP Kinh doanh Xi măng Miền Bắc nắm giữ 17,6 triệu cổ phiếu, tương đương 84% vốn. Ông Mai Anh Tuấn, Phó Giám đốc CTCP Kinh doanh Xi măng Miền Bắc là Ủy viên HĐQT Xi măng Yên Bình.</w:t>
      </w:r>
    </w:p>
    <w:p w14:paraId="169345C5"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QNC </w:t>
      </w:r>
      <w:r w:rsidRPr="00716336">
        <w:rPr>
          <w:rFonts w:ascii="Times New Roman" w:eastAsia="Times New Roman" w:hAnsi="Times New Roman" w:cs="Times New Roman"/>
          <w:i/>
          <w:iCs/>
          <w:color w:val="000000"/>
          <w:sz w:val="28"/>
          <w:szCs w:val="28"/>
        </w:rPr>
        <w:t>- CTCP Xi măng và Xây dựng Quảng Ninh </w:t>
      </w:r>
      <w:r w:rsidRPr="00716336">
        <w:rPr>
          <w:rFonts w:ascii="Times New Roman" w:eastAsia="Times New Roman" w:hAnsi="Times New Roman" w:cs="Times New Roman"/>
          <w:color w:val="000000"/>
          <w:sz w:val="28"/>
          <w:szCs w:val="28"/>
        </w:rPr>
        <w:t>- Từ ngày 7/10 đến 15/10, Công ty TNHH Đầu tư VAWAZ Việt Nam không bán cổ phiếu nào trong số toàn bộ 2,9 triệu cổ phiếu đăng ký bán. Ông Tô Ngọc Hoàng, người đại diện phần vốn góp Công ty TNHH Đầu tư VAWAZ Việt Nam là Tổng giám đốc Xi măng và Xây dựng Quảng Ninh.</w:t>
      </w:r>
    </w:p>
    <w:p w14:paraId="2AE8622C"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b/>
          <w:bCs/>
          <w:color w:val="000000"/>
          <w:sz w:val="28"/>
          <w:szCs w:val="28"/>
        </w:rPr>
        <w:t>Giao dịch cổ phiếu của cổ đông</w:t>
      </w:r>
    </w:p>
    <w:p w14:paraId="300AF007"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VNM -</w:t>
      </w:r>
      <w:r w:rsidRPr="00716336">
        <w:rPr>
          <w:rFonts w:ascii="Times New Roman" w:eastAsia="Times New Roman" w:hAnsi="Times New Roman" w:cs="Times New Roman"/>
          <w:i/>
          <w:iCs/>
          <w:color w:val="000000"/>
          <w:sz w:val="28"/>
          <w:szCs w:val="28"/>
        </w:rPr>
        <w:t> CTCP Sữa Việt Nam – Vinamilk</w:t>
      </w:r>
      <w:r w:rsidRPr="00716336">
        <w:rPr>
          <w:rFonts w:ascii="Times New Roman" w:eastAsia="Times New Roman" w:hAnsi="Times New Roman" w:cs="Times New Roman"/>
          <w:color w:val="000000"/>
          <w:sz w:val="28"/>
          <w:szCs w:val="28"/>
        </w:rPr>
        <w:t> - F&amp;N Dairy Investments Pte. Ltd, cổ đông lớn đăng ký mua vào hơn 20,89 triệu cổ phiếu VNM từ ngày 26/10 đến 24/11 theo phương thức thỏa thuận và khớp lệnh. Dự kiến giao dịch thành công, cổ đông trên sẽ nâng sở hữu tại VNM lên hơn 390,64 triệu cổ phiếu, tỷ lệ 18,69%. Trước đó, từ ngày 22/9 đến 21/10, cổ đông trên đã đăng ký mua hơn 17,41 triệu cổ phiếu VNM, nhưng kết quả đã không mua được bất kỳ cổ phiếu nào.</w:t>
      </w:r>
    </w:p>
    <w:p w14:paraId="2EA6FF4E"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KTT - </w:t>
      </w:r>
      <w:r w:rsidRPr="00716336">
        <w:rPr>
          <w:rFonts w:ascii="Times New Roman" w:eastAsia="Times New Roman" w:hAnsi="Times New Roman" w:cs="Times New Roman"/>
          <w:i/>
          <w:iCs/>
          <w:color w:val="000000"/>
          <w:sz w:val="28"/>
          <w:szCs w:val="28"/>
        </w:rPr>
        <w:t>CTCP Đầu tư thiết bị và Xây lắp điện Thiên Trường</w:t>
      </w:r>
      <w:r w:rsidRPr="00716336">
        <w:rPr>
          <w:rFonts w:ascii="Times New Roman" w:eastAsia="Times New Roman" w:hAnsi="Times New Roman" w:cs="Times New Roman"/>
          <w:color w:val="000000"/>
          <w:sz w:val="28"/>
          <w:szCs w:val="28"/>
        </w:rPr>
        <w:t xml:space="preserve"> - Bà Đặng Thùy Dương, Tổng giám đốc đăng ký mua 210.000 cổ phiếu KTT từ ngày 22/10 đến </w:t>
      </w:r>
      <w:r w:rsidRPr="00716336">
        <w:rPr>
          <w:rFonts w:ascii="Times New Roman" w:eastAsia="Times New Roman" w:hAnsi="Times New Roman" w:cs="Times New Roman"/>
          <w:color w:val="000000"/>
          <w:sz w:val="28"/>
          <w:szCs w:val="28"/>
        </w:rPr>
        <w:lastRenderedPageBreak/>
        <w:t>20/11 theo phương thức thỏa thuận và khớp lệnh. Hiện tại, bà Dương chưa nắm giữ bất kỳ cổ phiếu KTT nào. Cùng thời gian nêu trên, ông Nguyễn Đức Hiếu – Chủ tịch HĐQT của KTT cũng đăng ký mua vào 445.000 cổ phiếu KTT.</w:t>
      </w:r>
    </w:p>
    <w:p w14:paraId="579D271B"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FIR </w:t>
      </w:r>
      <w:r w:rsidRPr="00716336">
        <w:rPr>
          <w:rFonts w:ascii="Times New Roman" w:eastAsia="Times New Roman" w:hAnsi="Times New Roman" w:cs="Times New Roman"/>
          <w:i/>
          <w:iCs/>
          <w:color w:val="000000"/>
          <w:sz w:val="28"/>
          <w:szCs w:val="28"/>
        </w:rPr>
        <w:t>- CTCP Địa ốc First Real </w:t>
      </w:r>
      <w:r w:rsidRPr="00716336">
        <w:rPr>
          <w:rFonts w:ascii="Times New Roman" w:eastAsia="Times New Roman" w:hAnsi="Times New Roman" w:cs="Times New Roman"/>
          <w:color w:val="000000"/>
          <w:sz w:val="28"/>
          <w:szCs w:val="28"/>
        </w:rPr>
        <w:t>- Trưởng ban kiểm toán nội bộ Nguyễn Xuân Trung đăng ký bán 200.000 cổ phiếu qua phương thức khớp lệnh, từ ngày 26/10 đến 24/11. Sau giao dịch, ông Trung dự kiến nắm giữ 156.720 cổ phiếu, tương đương 0,75% vốn.</w:t>
      </w:r>
    </w:p>
    <w:p w14:paraId="42F2137F"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DFC -</w:t>
      </w:r>
      <w:r w:rsidRPr="00716336">
        <w:rPr>
          <w:rFonts w:ascii="Times New Roman" w:eastAsia="Times New Roman" w:hAnsi="Times New Roman" w:cs="Times New Roman"/>
          <w:i/>
          <w:iCs/>
          <w:color w:val="000000"/>
          <w:sz w:val="28"/>
          <w:szCs w:val="28"/>
        </w:rPr>
        <w:t> CTCP Xích líp Đông Anh -</w:t>
      </w:r>
      <w:r w:rsidRPr="00716336">
        <w:rPr>
          <w:rFonts w:ascii="Times New Roman" w:eastAsia="Times New Roman" w:hAnsi="Times New Roman" w:cs="Times New Roman"/>
          <w:color w:val="000000"/>
          <w:sz w:val="28"/>
          <w:szCs w:val="28"/>
        </w:rPr>
        <w:t> Ông Phan Thanh Việt, cha của Chủ tịch HĐQT Phan Tấn Bình đăng ký mua 560.000 cổ phiếu từ ngày 23/10 đến 20/11. Ông Việt hiện không phải là cổ đông tại công ty.</w:t>
      </w:r>
    </w:p>
    <w:p w14:paraId="5BE2BD10"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MRF -</w:t>
      </w:r>
      <w:r w:rsidRPr="00716336">
        <w:rPr>
          <w:rFonts w:ascii="Times New Roman" w:eastAsia="Times New Roman" w:hAnsi="Times New Roman" w:cs="Times New Roman"/>
          <w:i/>
          <w:iCs/>
          <w:color w:val="000000"/>
          <w:sz w:val="28"/>
          <w:szCs w:val="28"/>
        </w:rPr>
        <w:t> CTCP Merufa - </w:t>
      </w:r>
      <w:r w:rsidRPr="00716336">
        <w:rPr>
          <w:rFonts w:ascii="Times New Roman" w:eastAsia="Times New Roman" w:hAnsi="Times New Roman" w:cs="Times New Roman"/>
          <w:color w:val="000000"/>
          <w:sz w:val="28"/>
          <w:szCs w:val="28"/>
        </w:rPr>
        <w:t>Ủy viên HĐQT Trần Thị Thanh Thúy đăng ký bán 149.000 cổ phiếu từ ngày 23/10 đến 20/11. Trước giao dịch, bà Thúy nắm giữ 166.900 cổ phiếu, tương đương hơn 4,5% vốn.</w:t>
      </w:r>
    </w:p>
    <w:p w14:paraId="247BE50F" w14:textId="77777777" w:rsidR="00AD6206" w:rsidRPr="00716336" w:rsidRDefault="00AD6206" w:rsidP="00716336">
      <w:pPr>
        <w:shd w:val="clear" w:color="auto" w:fill="FFFFFF"/>
        <w:spacing w:before="120" w:after="120"/>
        <w:jc w:val="both"/>
        <w:rPr>
          <w:rFonts w:ascii="Times New Roman" w:eastAsia="Times New Roman" w:hAnsi="Times New Roman" w:cs="Times New Roman"/>
          <w:color w:val="000000"/>
          <w:sz w:val="28"/>
          <w:szCs w:val="28"/>
        </w:rPr>
      </w:pPr>
      <w:r w:rsidRPr="00716336">
        <w:rPr>
          <w:rFonts w:ascii="Times New Roman" w:eastAsia="Times New Roman" w:hAnsi="Times New Roman" w:cs="Times New Roman"/>
          <w:color w:val="000000"/>
          <w:sz w:val="28"/>
          <w:szCs w:val="28"/>
        </w:rPr>
        <w:t>VPR - </w:t>
      </w:r>
      <w:r w:rsidRPr="00716336">
        <w:rPr>
          <w:rFonts w:ascii="Times New Roman" w:eastAsia="Times New Roman" w:hAnsi="Times New Roman" w:cs="Times New Roman"/>
          <w:i/>
          <w:iCs/>
          <w:color w:val="000000"/>
          <w:sz w:val="28"/>
          <w:szCs w:val="28"/>
        </w:rPr>
        <w:t>CTCP Vinaprint </w:t>
      </w:r>
      <w:r w:rsidRPr="00716336">
        <w:rPr>
          <w:rFonts w:ascii="Times New Roman" w:eastAsia="Times New Roman" w:hAnsi="Times New Roman" w:cs="Times New Roman"/>
          <w:color w:val="000000"/>
          <w:sz w:val="28"/>
          <w:szCs w:val="28"/>
        </w:rPr>
        <w:t>- Ủy viên HĐQT Bùi Minh Tuấn đăng ký mua 200.000 cổ phiếu từ ngày 22/10 đến 20/11. Ông Tuấn đang nắm giữ 199.450 đơn vị, tương đương 4,8% vốn.</w:t>
      </w:r>
    </w:p>
    <w:p w14:paraId="400F268C" w14:textId="77777777" w:rsidR="00AD6206" w:rsidRPr="00716336" w:rsidRDefault="00AD6206" w:rsidP="00716336">
      <w:pPr>
        <w:shd w:val="clear" w:color="auto" w:fill="FFFFFF"/>
        <w:spacing w:before="120" w:after="120"/>
        <w:jc w:val="both"/>
        <w:rPr>
          <w:rFonts w:ascii="Times New Roman" w:eastAsia="Times New Roman" w:hAnsi="Times New Roman" w:cs="Times New Roman"/>
          <w:b/>
          <w:bCs/>
          <w:color w:val="000000"/>
          <w:sz w:val="28"/>
          <w:szCs w:val="28"/>
        </w:rPr>
      </w:pPr>
      <w:r w:rsidRPr="00716336">
        <w:rPr>
          <w:rFonts w:ascii="Times New Roman" w:eastAsia="Times New Roman" w:hAnsi="Times New Roman" w:cs="Times New Roman"/>
          <w:b/>
          <w:bCs/>
          <w:color w:val="000000"/>
          <w:sz w:val="28"/>
          <w:szCs w:val="28"/>
        </w:rPr>
        <w:t>Trần Dũng</w:t>
      </w:r>
    </w:p>
    <w:p w14:paraId="5754C696" w14:textId="51B13521" w:rsidR="009D6276" w:rsidRPr="00716336" w:rsidRDefault="00AD6206" w:rsidP="00716336">
      <w:pPr>
        <w:spacing w:before="120" w:after="120"/>
        <w:jc w:val="both"/>
        <w:rPr>
          <w:rFonts w:ascii="Times New Roman" w:hAnsi="Times New Roman" w:cs="Times New Roman"/>
          <w:sz w:val="28"/>
          <w:szCs w:val="28"/>
        </w:rPr>
      </w:pPr>
      <w:r w:rsidRPr="00716336">
        <w:rPr>
          <w:rFonts w:ascii="Times New Roman" w:hAnsi="Times New Roman" w:cs="Times New Roman"/>
          <w:sz w:val="28"/>
          <w:szCs w:val="28"/>
        </w:rPr>
        <w:t>https://toquoc.vn/lich-su-kien-va-tin-van-chung-khoan-ngay-22-10-42020221084012706.htm</w:t>
      </w:r>
    </w:p>
    <w:sectPr w:rsidR="009D6276" w:rsidRPr="00716336"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06"/>
    <w:rsid w:val="0070707E"/>
    <w:rsid w:val="00716336"/>
    <w:rsid w:val="009D4FD6"/>
    <w:rsid w:val="009D6276"/>
    <w:rsid w:val="00AD62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868A"/>
  <w15:chartTrackingRefBased/>
  <w15:docId w15:val="{6D26D2D1-65C9-BF4D-80D4-A5A9F9C8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D620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620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0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620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D6206"/>
    <w:rPr>
      <w:color w:val="0000FF"/>
      <w:u w:val="single"/>
    </w:rPr>
  </w:style>
  <w:style w:type="character" w:customStyle="1" w:styleId="publishdate">
    <w:name w:val="publishdate"/>
    <w:basedOn w:val="DefaultParagraphFont"/>
    <w:rsid w:val="00AD6206"/>
  </w:style>
  <w:style w:type="character" w:customStyle="1" w:styleId="kbwcs-number">
    <w:name w:val="kbwcs-number"/>
    <w:basedOn w:val="DefaultParagraphFont"/>
    <w:rsid w:val="00AD6206"/>
  </w:style>
  <w:style w:type="paragraph" w:styleId="NormalWeb">
    <w:name w:val="Normal (Web)"/>
    <w:basedOn w:val="Normal"/>
    <w:uiPriority w:val="99"/>
    <w:semiHidden/>
    <w:unhideWhenUsed/>
    <w:rsid w:val="00AD6206"/>
    <w:pPr>
      <w:spacing w:before="100" w:beforeAutospacing="1" w:after="100" w:afterAutospacing="1"/>
    </w:pPr>
    <w:rPr>
      <w:rFonts w:ascii="Times New Roman" w:eastAsia="Times New Roman" w:hAnsi="Times New Roman" w:cs="Times New Roman"/>
    </w:rPr>
  </w:style>
  <w:style w:type="paragraph" w:customStyle="1" w:styleId="author">
    <w:name w:val="author"/>
    <w:basedOn w:val="Normal"/>
    <w:rsid w:val="00AD620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15493">
      <w:bodyDiv w:val="1"/>
      <w:marLeft w:val="0"/>
      <w:marRight w:val="0"/>
      <w:marTop w:val="0"/>
      <w:marBottom w:val="0"/>
      <w:divBdr>
        <w:top w:val="none" w:sz="0" w:space="0" w:color="auto"/>
        <w:left w:val="none" w:sz="0" w:space="0" w:color="auto"/>
        <w:bottom w:val="none" w:sz="0" w:space="0" w:color="auto"/>
        <w:right w:val="none" w:sz="0" w:space="0" w:color="auto"/>
      </w:divBdr>
      <w:divsChild>
        <w:div w:id="710573307">
          <w:marLeft w:val="0"/>
          <w:marRight w:val="0"/>
          <w:marTop w:val="225"/>
          <w:marBottom w:val="300"/>
          <w:divBdr>
            <w:top w:val="none" w:sz="0" w:space="0" w:color="auto"/>
            <w:left w:val="none" w:sz="0" w:space="0" w:color="auto"/>
            <w:bottom w:val="none" w:sz="0" w:space="0" w:color="auto"/>
            <w:right w:val="none" w:sz="0" w:space="0" w:color="auto"/>
          </w:divBdr>
        </w:div>
        <w:div w:id="1481845393">
          <w:marLeft w:val="0"/>
          <w:marRight w:val="0"/>
          <w:marTop w:val="210"/>
          <w:marBottom w:val="0"/>
          <w:divBdr>
            <w:top w:val="none" w:sz="0" w:space="0" w:color="auto"/>
            <w:left w:val="none" w:sz="0" w:space="0" w:color="auto"/>
            <w:bottom w:val="none" w:sz="0" w:space="0" w:color="auto"/>
            <w:right w:val="none" w:sz="0" w:space="0" w:color="auto"/>
          </w:divBdr>
        </w:div>
        <w:div w:id="655304870">
          <w:marLeft w:val="0"/>
          <w:marRight w:val="0"/>
          <w:marTop w:val="0"/>
          <w:marBottom w:val="0"/>
          <w:divBdr>
            <w:top w:val="single" w:sz="6" w:space="23" w:color="E4E4E4"/>
            <w:left w:val="none" w:sz="0" w:space="0" w:color="auto"/>
            <w:bottom w:val="none" w:sz="0" w:space="0" w:color="auto"/>
            <w:right w:val="none" w:sz="0" w:space="0" w:color="auto"/>
          </w:divBdr>
          <w:divsChild>
            <w:div w:id="2279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Another</cp:lastModifiedBy>
  <cp:revision>5</cp:revision>
  <dcterms:created xsi:type="dcterms:W3CDTF">2021-01-13T08:17:00Z</dcterms:created>
  <dcterms:modified xsi:type="dcterms:W3CDTF">2021-02-19T11:12:00Z</dcterms:modified>
</cp:coreProperties>
</file>