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CF519" w14:textId="5AB4C7B9" w:rsidR="00B1080A" w:rsidRDefault="004B6AA5" w:rsidP="00692CD4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9341ED" wp14:editId="0D17799E">
            <wp:simplePos x="0" y="0"/>
            <wp:positionH relativeFrom="column">
              <wp:posOffset>2590773</wp:posOffset>
            </wp:positionH>
            <wp:positionV relativeFrom="paragraph">
              <wp:posOffset>12175</wp:posOffset>
            </wp:positionV>
            <wp:extent cx="723265" cy="763270"/>
            <wp:effectExtent l="0" t="0" r="635" b="0"/>
            <wp:wrapTight wrapText="bothSides">
              <wp:wrapPolygon edited="0">
                <wp:start x="0" y="0"/>
                <wp:lineTo x="0" y="21025"/>
                <wp:lineTo x="21050" y="21025"/>
                <wp:lineTo x="2105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2" t="17677" r="13716" b="11607"/>
                    <a:stretch/>
                  </pic:blipFill>
                  <pic:spPr bwMode="auto">
                    <a:xfrm>
                      <a:off x="0" y="0"/>
                      <a:ext cx="72326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87E3E" w14:textId="051D939E" w:rsidR="005F71C8" w:rsidRPr="000E3843" w:rsidRDefault="00D01059" w:rsidP="00692CD4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0E3843">
        <w:rPr>
          <w:rFonts w:ascii="Times New Roman" w:hAnsi="Times New Roman" w:cs="Times New Roman"/>
          <w:b/>
          <w:bCs/>
          <w:sz w:val="18"/>
          <w:szCs w:val="18"/>
        </w:rPr>
        <w:t xml:space="preserve">ĐÈN </w:t>
      </w:r>
      <w:r w:rsidR="005F1E3E">
        <w:rPr>
          <w:rFonts w:ascii="Times New Roman" w:hAnsi="Times New Roman" w:cs="Times New Roman"/>
          <w:b/>
          <w:bCs/>
          <w:sz w:val="18"/>
          <w:szCs w:val="18"/>
        </w:rPr>
        <w:t xml:space="preserve">PHA </w:t>
      </w:r>
      <w:r w:rsidR="00AC5DA8">
        <w:rPr>
          <w:rFonts w:ascii="Times New Roman" w:hAnsi="Times New Roman" w:cs="Times New Roman"/>
          <w:b/>
          <w:bCs/>
          <w:sz w:val="18"/>
          <w:szCs w:val="18"/>
        </w:rPr>
        <w:t>LED</w:t>
      </w:r>
    </w:p>
    <w:p w14:paraId="00DC3BB9" w14:textId="11CE0E66" w:rsidR="00D01059" w:rsidRPr="000E3843" w:rsidRDefault="00B4252E" w:rsidP="00692CD4">
      <w:pPr>
        <w:spacing w:after="0" w:line="240" w:lineRule="auto"/>
        <w:ind w:left="-54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Thách thức thời gian – Thách thức thời tiết</w:t>
      </w:r>
    </w:p>
    <w:p w14:paraId="6B2150E4" w14:textId="796E0176" w:rsidR="00D01059" w:rsidRPr="000E3843" w:rsidRDefault="00D01059" w:rsidP="00692CD4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14:paraId="0CE90F39" w14:textId="6F91C3E3" w:rsidR="00116133" w:rsidRDefault="00633A51" w:rsidP="00692CD4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D66088">
        <w:rPr>
          <w:rFonts w:ascii="Times New Roman" w:hAnsi="Times New Roman" w:cs="Times New Roman"/>
          <w:b/>
          <w:bCs/>
          <w:sz w:val="18"/>
          <w:szCs w:val="18"/>
        </w:rPr>
        <w:t>ƯU ĐIỂM</w:t>
      </w:r>
    </w:p>
    <w:p w14:paraId="72B89B3D" w14:textId="7E97BFB7" w:rsidR="0097142C" w:rsidRPr="00D66088" w:rsidRDefault="0097142C" w:rsidP="00692CD4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310D5823" w14:textId="70E6B19A" w:rsidR="00754F7E" w:rsidRDefault="007B1ACF" w:rsidP="00692CD4">
      <w:pPr>
        <w:pStyle w:val="ListParagraph"/>
        <w:numPr>
          <w:ilvl w:val="0"/>
          <w:numId w:val="3"/>
        </w:numPr>
        <w:spacing w:after="0" w:line="240" w:lineRule="auto"/>
        <w:ind w:left="-360" w:hanging="1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Sử dụng </w:t>
      </w:r>
      <w:r w:rsidR="00B253F2">
        <w:rPr>
          <w:rFonts w:ascii="Times New Roman" w:hAnsi="Times New Roman" w:cs="Times New Roman"/>
          <w:sz w:val="18"/>
          <w:szCs w:val="18"/>
        </w:rPr>
        <w:t>chip LED Samsung</w:t>
      </w:r>
      <w:r w:rsidR="00103719">
        <w:rPr>
          <w:rFonts w:ascii="Times New Roman" w:hAnsi="Times New Roman" w:cs="Times New Roman"/>
          <w:sz w:val="18"/>
          <w:szCs w:val="18"/>
        </w:rPr>
        <w:t>, độ tin cậy cao</w:t>
      </w:r>
      <w:r w:rsidR="00C94A6A" w:rsidRPr="00C94A6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696D9C" w14:textId="3E7FC3A7" w:rsidR="00E304D8" w:rsidRPr="00735C91" w:rsidRDefault="00E304D8" w:rsidP="00AA2B63">
      <w:pPr>
        <w:pStyle w:val="ListParagraph"/>
        <w:numPr>
          <w:ilvl w:val="0"/>
          <w:numId w:val="3"/>
        </w:numPr>
        <w:spacing w:after="0" w:line="240" w:lineRule="auto"/>
        <w:ind w:left="-360" w:right="270" w:hanging="180"/>
        <w:rPr>
          <w:rFonts w:ascii="Times New Roman" w:hAnsi="Times New Roman" w:cs="Times New Roman"/>
          <w:sz w:val="18"/>
          <w:szCs w:val="18"/>
        </w:rPr>
      </w:pPr>
      <w:r w:rsidRPr="00735C91">
        <w:rPr>
          <w:rFonts w:ascii="Times New Roman" w:hAnsi="Times New Roman" w:cs="Times New Roman"/>
          <w:sz w:val="18"/>
          <w:szCs w:val="18"/>
        </w:rPr>
        <w:t xml:space="preserve">Vỏ đèn </w:t>
      </w:r>
      <w:r w:rsidR="00007C7A">
        <w:rPr>
          <w:rFonts w:ascii="Times New Roman" w:hAnsi="Times New Roman" w:cs="Times New Roman"/>
          <w:sz w:val="18"/>
          <w:szCs w:val="18"/>
        </w:rPr>
        <w:t xml:space="preserve">bằng </w:t>
      </w:r>
      <w:r w:rsidRPr="00735C91">
        <w:rPr>
          <w:rFonts w:ascii="Times New Roman" w:hAnsi="Times New Roman" w:cs="Times New Roman"/>
          <w:sz w:val="18"/>
          <w:szCs w:val="18"/>
          <w:lang w:val="vi-VN"/>
        </w:rPr>
        <w:t>nhôm đúc liền khối</w:t>
      </w:r>
      <w:r w:rsidRPr="00735C91">
        <w:rPr>
          <w:rFonts w:ascii="Times New Roman" w:hAnsi="Times New Roman" w:cs="Times New Roman"/>
          <w:sz w:val="18"/>
          <w:szCs w:val="18"/>
        </w:rPr>
        <w:t xml:space="preserve">, </w:t>
      </w:r>
      <w:r w:rsidR="00007C7A">
        <w:rPr>
          <w:rFonts w:ascii="Times New Roman" w:hAnsi="Times New Roman" w:cs="Times New Roman"/>
          <w:sz w:val="18"/>
          <w:szCs w:val="18"/>
        </w:rPr>
        <w:t xml:space="preserve">dày, </w:t>
      </w:r>
      <w:r w:rsidR="00007C7A" w:rsidRPr="00735C91">
        <w:rPr>
          <w:rFonts w:ascii="Times New Roman" w:hAnsi="Times New Roman" w:cs="Times New Roman"/>
          <w:sz w:val="18"/>
          <w:szCs w:val="18"/>
        </w:rPr>
        <w:t>p</w:t>
      </w:r>
      <w:r w:rsidR="00007C7A" w:rsidRPr="00735C91">
        <w:rPr>
          <w:rFonts w:ascii="Times New Roman" w:hAnsi="Times New Roman" w:cs="Times New Roman"/>
          <w:sz w:val="18"/>
          <w:szCs w:val="18"/>
          <w:lang w:val="vi-VN"/>
        </w:rPr>
        <w:t xml:space="preserve">hủ sơn tĩnh điện chống sự </w:t>
      </w:r>
      <w:r w:rsidR="00007C7A">
        <w:rPr>
          <w:rFonts w:ascii="Times New Roman" w:hAnsi="Times New Roman" w:cs="Times New Roman"/>
          <w:sz w:val="18"/>
          <w:szCs w:val="18"/>
        </w:rPr>
        <w:t>ă</w:t>
      </w:r>
      <w:r w:rsidR="00007C7A" w:rsidRPr="00735C91">
        <w:rPr>
          <w:rFonts w:ascii="Times New Roman" w:hAnsi="Times New Roman" w:cs="Times New Roman"/>
          <w:sz w:val="18"/>
          <w:szCs w:val="18"/>
          <w:lang w:val="vi-VN"/>
        </w:rPr>
        <w:t>n mòn của môi trường</w:t>
      </w:r>
      <w:r w:rsidR="00007C7A" w:rsidRPr="00735C91">
        <w:rPr>
          <w:rFonts w:ascii="Times New Roman" w:hAnsi="Times New Roman" w:cs="Times New Roman"/>
          <w:sz w:val="18"/>
          <w:szCs w:val="18"/>
        </w:rPr>
        <w:t xml:space="preserve"> </w:t>
      </w:r>
      <w:r w:rsidR="00007C7A">
        <w:rPr>
          <w:rFonts w:ascii="Times New Roman" w:hAnsi="Times New Roman" w:cs="Times New Roman"/>
          <w:sz w:val="18"/>
          <w:szCs w:val="18"/>
        </w:rPr>
        <w:t xml:space="preserve">và </w:t>
      </w:r>
      <w:r w:rsidRPr="00735C91">
        <w:rPr>
          <w:rFonts w:ascii="Times New Roman" w:hAnsi="Times New Roman" w:cs="Times New Roman"/>
          <w:sz w:val="18"/>
          <w:szCs w:val="18"/>
        </w:rPr>
        <w:t>c</w:t>
      </w:r>
      <w:r w:rsidRPr="00735C91">
        <w:rPr>
          <w:rFonts w:ascii="Times New Roman" w:hAnsi="Times New Roman" w:cs="Times New Roman"/>
          <w:sz w:val="18"/>
          <w:szCs w:val="18"/>
          <w:lang w:val="vi-VN"/>
        </w:rPr>
        <w:t>ó rãnh tản nhiệt được thiết kế để diện tích tiếp xúc không khí và vỏ đèn lớn nhất</w:t>
      </w:r>
      <w:r w:rsidRPr="00735C9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76498BE" w14:textId="1F599F32" w:rsidR="00754F7E" w:rsidRDefault="00754F7E" w:rsidP="00692CD4">
      <w:pPr>
        <w:pStyle w:val="ListParagraph"/>
        <w:numPr>
          <w:ilvl w:val="0"/>
          <w:numId w:val="3"/>
        </w:numPr>
        <w:spacing w:after="0" w:line="240" w:lineRule="auto"/>
        <w:ind w:left="-360" w:hanging="1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Mặt k</w:t>
      </w:r>
      <w:r w:rsidRPr="00754F7E">
        <w:rPr>
          <w:rFonts w:ascii="Times New Roman" w:hAnsi="Times New Roman" w:cs="Times New Roman"/>
          <w:sz w:val="18"/>
          <w:szCs w:val="18"/>
        </w:rPr>
        <w:t>ính làm bằng thủy tinh có khả năng chịu lực và nhiệt độ cao</w:t>
      </w:r>
    </w:p>
    <w:p w14:paraId="40FF9FD9" w14:textId="722BF797" w:rsidR="00754F7E" w:rsidRPr="00754F7E" w:rsidRDefault="00754F7E" w:rsidP="00692CD4">
      <w:pPr>
        <w:pStyle w:val="ListParagraph"/>
        <w:numPr>
          <w:ilvl w:val="0"/>
          <w:numId w:val="3"/>
        </w:numPr>
        <w:spacing w:after="0" w:line="240" w:lineRule="auto"/>
        <w:ind w:left="-360" w:hanging="1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Pr="00754F7E">
        <w:rPr>
          <w:rFonts w:ascii="Times New Roman" w:hAnsi="Times New Roman" w:cs="Times New Roman"/>
          <w:sz w:val="18"/>
          <w:szCs w:val="18"/>
          <w:lang w:val="vi-VN"/>
        </w:rPr>
        <w:t>ít đèn bằng inox chống gỉ</w:t>
      </w:r>
      <w:r>
        <w:rPr>
          <w:rFonts w:ascii="Times New Roman" w:hAnsi="Times New Roman" w:cs="Times New Roman"/>
          <w:sz w:val="18"/>
          <w:szCs w:val="18"/>
        </w:rPr>
        <w:t>, đảm bảo</w:t>
      </w:r>
      <w:r w:rsidRPr="00754F7E">
        <w:rPr>
          <w:rFonts w:ascii="Times New Roman" w:hAnsi="Times New Roman" w:cs="Times New Roman"/>
          <w:sz w:val="18"/>
          <w:szCs w:val="18"/>
          <w:lang w:val="vi-VN"/>
        </w:rPr>
        <w:t xml:space="preserve"> chất lượng </w:t>
      </w:r>
      <w:r w:rsidR="00EE6960">
        <w:rPr>
          <w:rFonts w:ascii="Times New Roman" w:hAnsi="Times New Roman" w:cs="Times New Roman"/>
          <w:sz w:val="18"/>
          <w:szCs w:val="18"/>
        </w:rPr>
        <w:t xml:space="preserve">đèn </w:t>
      </w:r>
      <w:r w:rsidRPr="00754F7E">
        <w:rPr>
          <w:rFonts w:ascii="Times New Roman" w:hAnsi="Times New Roman" w:cs="Times New Roman"/>
          <w:sz w:val="18"/>
          <w:szCs w:val="18"/>
          <w:lang w:val="vi-VN"/>
        </w:rPr>
        <w:t>tốt nhất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4F7E">
        <w:rPr>
          <w:rFonts w:ascii="Times New Roman" w:hAnsi="Times New Roman" w:cs="Times New Roman"/>
          <w:sz w:val="18"/>
          <w:szCs w:val="18"/>
          <w:lang w:val="vi-VN"/>
        </w:rPr>
        <w:t>khi chiếu sáng ngoài trời và nơi nhiều độ ẩm</w:t>
      </w:r>
    </w:p>
    <w:p w14:paraId="08FEB8D2" w14:textId="7FA7303B" w:rsidR="00735C91" w:rsidRPr="00735C91" w:rsidRDefault="00735C91" w:rsidP="00692CD4">
      <w:pPr>
        <w:pStyle w:val="ListParagraph"/>
        <w:numPr>
          <w:ilvl w:val="0"/>
          <w:numId w:val="3"/>
        </w:numPr>
        <w:spacing w:after="0" w:line="240" w:lineRule="auto"/>
        <w:ind w:left="-360" w:right="1080" w:hanging="1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Khả năng chống </w:t>
      </w:r>
      <w:r w:rsidRPr="00735C91">
        <w:rPr>
          <w:rFonts w:ascii="Times New Roman" w:hAnsi="Times New Roman" w:cs="Times New Roman"/>
          <w:sz w:val="18"/>
          <w:szCs w:val="18"/>
          <w:lang w:val="vi-VN"/>
        </w:rPr>
        <w:t>xung sét</w:t>
      </w:r>
      <w:r>
        <w:rPr>
          <w:rFonts w:ascii="Times New Roman" w:hAnsi="Times New Roman" w:cs="Times New Roman"/>
          <w:sz w:val="18"/>
          <w:szCs w:val="18"/>
        </w:rPr>
        <w:t xml:space="preserve"> lên đến</w:t>
      </w:r>
      <w:r w:rsidRPr="00735C91">
        <w:rPr>
          <w:rFonts w:ascii="Times New Roman" w:hAnsi="Times New Roman" w:cs="Times New Roman"/>
          <w:sz w:val="18"/>
          <w:szCs w:val="18"/>
          <w:lang w:val="vi-VN"/>
        </w:rPr>
        <w:t xml:space="preserve"> 10kV, đảm bảo tuổi thọ và độ tin cậy của sản phẩm</w:t>
      </w:r>
    </w:p>
    <w:p w14:paraId="359ADB2A" w14:textId="2325407B" w:rsidR="00531BF8" w:rsidRPr="00735C91" w:rsidRDefault="0059027E" w:rsidP="00692CD4">
      <w:pPr>
        <w:pStyle w:val="ListParagraph"/>
        <w:numPr>
          <w:ilvl w:val="0"/>
          <w:numId w:val="3"/>
        </w:numPr>
        <w:spacing w:after="0" w:line="240" w:lineRule="auto"/>
        <w:ind w:left="-360" w:right="1080" w:hanging="1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Đ</w:t>
      </w:r>
      <w:r w:rsidR="00735C91" w:rsidRPr="00735C91">
        <w:rPr>
          <w:rFonts w:ascii="Times New Roman" w:hAnsi="Times New Roman" w:cs="Times New Roman"/>
          <w:sz w:val="18"/>
          <w:szCs w:val="18"/>
        </w:rPr>
        <w:t>ặc biệt, đèn có van thở, cho phép phân tử không khí thấm qua lớp màng, cân bằng áp suất trong và ngoài đèn</w:t>
      </w:r>
      <w:r w:rsidR="00E2156B">
        <w:rPr>
          <w:rFonts w:ascii="Times New Roman" w:hAnsi="Times New Roman" w:cs="Times New Roman"/>
          <w:sz w:val="18"/>
          <w:szCs w:val="18"/>
        </w:rPr>
        <w:t>,</w:t>
      </w:r>
      <w:r w:rsidR="00735C91" w:rsidRPr="00735C91">
        <w:rPr>
          <w:rFonts w:ascii="Times New Roman" w:hAnsi="Times New Roman" w:cs="Times New Roman"/>
          <w:sz w:val="18"/>
          <w:szCs w:val="18"/>
        </w:rPr>
        <w:t xml:space="preserve"> làm chậm quá trình lão hóa</w:t>
      </w:r>
      <w:r w:rsidR="00531BF8" w:rsidRPr="00735C9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E6087E" w14:textId="1A5976CB" w:rsidR="00252493" w:rsidRDefault="00252493" w:rsidP="00692CD4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18C12FEA" w14:textId="5AD5F559" w:rsidR="00633A51" w:rsidRPr="000E3843" w:rsidRDefault="00633A51" w:rsidP="00692CD4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14:paraId="4BFF7CD1" w14:textId="27A0BDE9" w:rsidR="00FD2189" w:rsidRDefault="00633A51" w:rsidP="00692CD4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0E3843">
        <w:rPr>
          <w:rFonts w:ascii="Times New Roman" w:hAnsi="Times New Roman" w:cs="Times New Roman"/>
          <w:b/>
          <w:bCs/>
          <w:sz w:val="18"/>
          <w:szCs w:val="18"/>
        </w:rPr>
        <w:t>LƯU Ý KHI SỬ DỤNG</w:t>
      </w:r>
    </w:p>
    <w:p w14:paraId="3D856C77" w14:textId="5449351F" w:rsidR="0097142C" w:rsidRPr="000E3843" w:rsidRDefault="0097142C" w:rsidP="00692CD4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0F7FA882" w14:textId="6479A5E0" w:rsidR="006167AE" w:rsidRDefault="000125E6" w:rsidP="00692C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259395" wp14:editId="179D9FEF">
            <wp:simplePos x="0" y="0"/>
            <wp:positionH relativeFrom="column">
              <wp:posOffset>2705735</wp:posOffset>
            </wp:positionH>
            <wp:positionV relativeFrom="paragraph">
              <wp:posOffset>9525</wp:posOffset>
            </wp:positionV>
            <wp:extent cx="1788160" cy="1001395"/>
            <wp:effectExtent l="0" t="0" r="2540" b="8255"/>
            <wp:wrapTight wrapText="bothSides">
              <wp:wrapPolygon edited="0">
                <wp:start x="0" y="0"/>
                <wp:lineTo x="0" y="21367"/>
                <wp:lineTo x="21401" y="21367"/>
                <wp:lineTo x="2140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7AE">
        <w:rPr>
          <w:rFonts w:ascii="Times New Roman" w:hAnsi="Times New Roman" w:cs="Times New Roman"/>
          <w:sz w:val="18"/>
          <w:szCs w:val="18"/>
        </w:rPr>
        <w:t>Sử dụng cả trong nhà và ngoài trời</w:t>
      </w:r>
    </w:p>
    <w:p w14:paraId="478BB2DD" w14:textId="280860E3" w:rsidR="006167AE" w:rsidRDefault="006167AE" w:rsidP="00692C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Không phù hợp cho chiếu sáng khẩn cấp</w:t>
      </w:r>
    </w:p>
    <w:p w14:paraId="5E4334CA" w14:textId="4D8654E3" w:rsidR="006167AE" w:rsidRDefault="006167AE" w:rsidP="00692C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Không để đèn ngập nước</w:t>
      </w:r>
    </w:p>
    <w:p w14:paraId="641EFE81" w14:textId="7762961F" w:rsidR="006167AE" w:rsidRDefault="006167AE" w:rsidP="00692C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Không sử dụng nơi có nhiệt độ cao</w:t>
      </w:r>
    </w:p>
    <w:p w14:paraId="37423632" w14:textId="1A14450D" w:rsidR="001756CD" w:rsidRPr="009C523A" w:rsidRDefault="001756CD" w:rsidP="00692C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23A">
        <w:rPr>
          <w:rFonts w:ascii="Times New Roman" w:hAnsi="Times New Roman" w:cs="Times New Roman"/>
          <w:sz w:val="18"/>
          <w:szCs w:val="18"/>
        </w:rPr>
        <w:t>Không sử dụng với chiết áp</w:t>
      </w:r>
    </w:p>
    <w:p w14:paraId="4664C443" w14:textId="7A2A44DF" w:rsidR="009C523A" w:rsidRDefault="009C523A" w:rsidP="00692C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Ngắt nguồn điện và để nguội trước khi lắp đặt</w:t>
      </w:r>
    </w:p>
    <w:p w14:paraId="03E4B76C" w14:textId="069F62C3" w:rsidR="009C523A" w:rsidRDefault="00A57FAD" w:rsidP="00692C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23A">
        <w:rPr>
          <w:rFonts w:ascii="Times New Roman" w:hAnsi="Times New Roman" w:cs="Times New Roman"/>
          <w:sz w:val="18"/>
          <w:szCs w:val="18"/>
        </w:rPr>
        <w:t>Không tháo rời bất kỳ bộ phận nào của đèn</w:t>
      </w:r>
    </w:p>
    <w:p w14:paraId="087ECF0B" w14:textId="162EBA64" w:rsidR="00735FDE" w:rsidRDefault="001756CD" w:rsidP="00692C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23A">
        <w:rPr>
          <w:rFonts w:ascii="Times New Roman" w:hAnsi="Times New Roman" w:cs="Times New Roman"/>
          <w:sz w:val="18"/>
          <w:szCs w:val="18"/>
        </w:rPr>
        <w:t>Không sử dụng khi đèn bị nứt vỡ kể cả khi đèn vẫn sáng</w:t>
      </w:r>
    </w:p>
    <w:p w14:paraId="58BEE4B7" w14:textId="55886A52" w:rsidR="009C523A" w:rsidRPr="007B2CC3" w:rsidRDefault="009D7C32" w:rsidP="00692C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2CC3">
        <w:rPr>
          <w:rFonts w:ascii="Times New Roman" w:hAnsi="Times New Roman" w:cs="Times New Roman"/>
          <w:b/>
          <w:bCs/>
          <w:sz w:val="18"/>
          <w:szCs w:val="18"/>
        </w:rPr>
        <w:t>Lắp đặt theo sơ đồ đấu dây</w:t>
      </w:r>
      <w:r w:rsidR="000125E6" w:rsidRPr="007B2CC3">
        <w:rPr>
          <w:rFonts w:ascii="Times New Roman" w:hAnsi="Times New Roman" w:cs="Times New Roman"/>
          <w:b/>
          <w:bCs/>
          <w:sz w:val="18"/>
          <w:szCs w:val="18"/>
        </w:rPr>
        <w:t xml:space="preserve"> (dây màu xanh </w:t>
      </w:r>
      <w:r w:rsidR="000125E6" w:rsidRPr="007B2CC3">
        <w:rPr>
          <w:b/>
          <w:bCs/>
          <w:noProof/>
        </w:rPr>
        <w:drawing>
          <wp:inline distT="0" distB="0" distL="0" distR="0" wp14:anchorId="64E564F3" wp14:editId="3F67447F">
            <wp:extent cx="185380" cy="169490"/>
            <wp:effectExtent l="0" t="0" r="571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590" cy="18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5E6" w:rsidRPr="007B2CC3">
        <w:rPr>
          <w:rFonts w:ascii="Times New Roman" w:hAnsi="Times New Roman" w:cs="Times New Roman"/>
          <w:b/>
          <w:bCs/>
          <w:sz w:val="18"/>
          <w:szCs w:val="18"/>
        </w:rPr>
        <w:t xml:space="preserve"> và </w:t>
      </w:r>
      <w:r w:rsidR="000125E6" w:rsidRPr="007B2CC3">
        <w:rPr>
          <w:b/>
          <w:bCs/>
          <w:noProof/>
        </w:rPr>
        <w:drawing>
          <wp:inline distT="0" distB="0" distL="0" distR="0" wp14:anchorId="2235AB5E" wp14:editId="76DA502D">
            <wp:extent cx="174787" cy="15889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833" cy="16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5E6" w:rsidRPr="007B2CC3">
        <w:rPr>
          <w:rFonts w:ascii="Times New Roman" w:hAnsi="Times New Roman" w:cs="Times New Roman"/>
          <w:b/>
          <w:bCs/>
          <w:sz w:val="18"/>
          <w:szCs w:val="18"/>
        </w:rPr>
        <w:t xml:space="preserve"> dây màu nâu cấp nguồn danh định, dây màu xanh sọc vàng </w:t>
      </w:r>
      <w:r w:rsidR="000125E6" w:rsidRPr="007B2CC3">
        <w:rPr>
          <w:b/>
          <w:bCs/>
          <w:noProof/>
        </w:rPr>
        <w:drawing>
          <wp:inline distT="0" distB="0" distL="0" distR="0" wp14:anchorId="5EDD4E11" wp14:editId="002A7309">
            <wp:extent cx="127537" cy="132442"/>
            <wp:effectExtent l="0" t="0" r="635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605" cy="13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5E6" w:rsidRPr="007B2CC3">
        <w:rPr>
          <w:rFonts w:ascii="Times New Roman" w:hAnsi="Times New Roman" w:cs="Times New Roman"/>
          <w:b/>
          <w:bCs/>
          <w:sz w:val="18"/>
          <w:szCs w:val="18"/>
        </w:rPr>
        <w:t xml:space="preserve"> nối đất trong suốt quá trình sử dụng)</w:t>
      </w:r>
    </w:p>
    <w:p w14:paraId="2A5C25C0" w14:textId="2F88F79F" w:rsidR="001756CD" w:rsidRDefault="001756CD" w:rsidP="00692CD4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19822707" w14:textId="646E411D" w:rsidR="00735FDE" w:rsidRDefault="00D55526" w:rsidP="00692CD4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MỘT SỐ </w:t>
      </w:r>
      <w:r w:rsidR="00735FDE" w:rsidRPr="000E3843">
        <w:rPr>
          <w:rFonts w:ascii="Times New Roman" w:hAnsi="Times New Roman" w:cs="Times New Roman"/>
          <w:b/>
          <w:bCs/>
          <w:sz w:val="18"/>
          <w:szCs w:val="18"/>
        </w:rPr>
        <w:t>ỨNG DỤNG</w:t>
      </w:r>
    </w:p>
    <w:p w14:paraId="7105BF28" w14:textId="215B1669" w:rsidR="0097142C" w:rsidRPr="000E3843" w:rsidRDefault="0097142C" w:rsidP="00692CD4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3703"/>
        <w:gridCol w:w="3837"/>
      </w:tblGrid>
      <w:tr w:rsidR="006D5F8F" w:rsidRPr="000E3843" w14:paraId="6BD1E675" w14:textId="77777777" w:rsidTr="00356CB1">
        <w:tc>
          <w:tcPr>
            <w:tcW w:w="4038" w:type="dxa"/>
          </w:tcPr>
          <w:p w14:paraId="311FEF5E" w14:textId="3A57A3B7" w:rsidR="00735FDE" w:rsidRPr="000E3843" w:rsidRDefault="00E07045" w:rsidP="006D5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307A2C" wp14:editId="11CBC9E5">
                  <wp:extent cx="2505881" cy="1875868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00" cy="1876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</w:tcPr>
          <w:p w14:paraId="312EA8FD" w14:textId="293F91F5" w:rsidR="00735FDE" w:rsidRPr="000E3843" w:rsidRDefault="00E07045" w:rsidP="006D5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6CF300F" wp14:editId="36DA2A86">
                  <wp:extent cx="2275634" cy="18539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95" cy="193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14:paraId="6615C275" w14:textId="5E234452" w:rsidR="00735FDE" w:rsidRPr="000E3843" w:rsidRDefault="00E07045" w:rsidP="006D5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A00F202" wp14:editId="34D234FE">
                  <wp:extent cx="2354520" cy="1853565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427" cy="191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8F" w:rsidRPr="000E3843" w14:paraId="7A6B771D" w14:textId="77777777" w:rsidTr="00356CB1">
        <w:tc>
          <w:tcPr>
            <w:tcW w:w="4038" w:type="dxa"/>
          </w:tcPr>
          <w:p w14:paraId="6E82FC2E" w14:textId="648A929E" w:rsidR="00735FDE" w:rsidRPr="000E3843" w:rsidRDefault="00BF3706" w:rsidP="006D5F8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Chiếu sáng </w:t>
            </w:r>
            <w:r w:rsidR="00E07045">
              <w:rPr>
                <w:rFonts w:ascii="Times New Roman" w:hAnsi="Times New Roman" w:cs="Times New Roman"/>
                <w:sz w:val="18"/>
                <w:szCs w:val="18"/>
              </w:rPr>
              <w:t>an ninh – Loại 10w</w:t>
            </w:r>
          </w:p>
        </w:tc>
        <w:tc>
          <w:tcPr>
            <w:tcW w:w="3675" w:type="dxa"/>
          </w:tcPr>
          <w:p w14:paraId="32115D49" w14:textId="176DC8E9" w:rsidR="00735FDE" w:rsidRPr="000E3843" w:rsidRDefault="00BF3706" w:rsidP="006D5F8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Chiếu sáng </w:t>
            </w:r>
            <w:r w:rsidR="00E07045">
              <w:rPr>
                <w:rFonts w:ascii="Times New Roman" w:hAnsi="Times New Roman" w:cs="Times New Roman"/>
                <w:sz w:val="18"/>
                <w:szCs w:val="18"/>
              </w:rPr>
              <w:t>gốc cây, bụi cây – Loại 20w</w:t>
            </w:r>
          </w:p>
        </w:tc>
        <w:tc>
          <w:tcPr>
            <w:tcW w:w="3807" w:type="dxa"/>
          </w:tcPr>
          <w:p w14:paraId="5F3474A3" w14:textId="54CCB424" w:rsidR="00735FDE" w:rsidRPr="000E3843" w:rsidRDefault="00BF3706" w:rsidP="006D5F8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Chiếu sáng </w:t>
            </w:r>
            <w:r w:rsidR="00E07045">
              <w:rPr>
                <w:rFonts w:ascii="Times New Roman" w:hAnsi="Times New Roman" w:cs="Times New Roman"/>
                <w:sz w:val="18"/>
                <w:szCs w:val="18"/>
              </w:rPr>
              <w:t>cửa, cổng, hiên nhà – Loại 30w</w:t>
            </w:r>
          </w:p>
        </w:tc>
      </w:tr>
    </w:tbl>
    <w:p w14:paraId="4D8F9CE0" w14:textId="2F884F35" w:rsidR="00735FDE" w:rsidRDefault="00735FDE" w:rsidP="00692CD4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1605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3729"/>
        <w:gridCol w:w="3788"/>
      </w:tblGrid>
      <w:tr w:rsidR="00624B0D" w:rsidRPr="000E3843" w14:paraId="22E38642" w14:textId="77777777" w:rsidTr="00624B0D">
        <w:tc>
          <w:tcPr>
            <w:tcW w:w="4094" w:type="dxa"/>
            <w:vAlign w:val="bottom"/>
          </w:tcPr>
          <w:p w14:paraId="7D350D7E" w14:textId="16D88CE8" w:rsidR="005D5181" w:rsidRPr="000E3843" w:rsidRDefault="00717F97" w:rsidP="00692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CA24F6A" wp14:editId="0860DDDD">
                  <wp:extent cx="2142699" cy="160618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654" cy="1648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bottom"/>
          </w:tcPr>
          <w:p w14:paraId="77539BA6" w14:textId="65E4FC7E" w:rsidR="005D5181" w:rsidRPr="000E3843" w:rsidRDefault="00717F97" w:rsidP="00692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CB7564D" wp14:editId="655A4CFD">
                  <wp:extent cx="1984216" cy="162408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952" cy="171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bottom"/>
          </w:tcPr>
          <w:p w14:paraId="5D871954" w14:textId="0F6BF7F6" w:rsidR="005D5181" w:rsidRPr="000E3843" w:rsidRDefault="00717F97" w:rsidP="00692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C144181" wp14:editId="13A28EA0">
                  <wp:extent cx="2268760" cy="16445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956" cy="170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0D" w:rsidRPr="000E3843" w14:paraId="5725E36B" w14:textId="77777777" w:rsidTr="00624B0D">
        <w:tc>
          <w:tcPr>
            <w:tcW w:w="4094" w:type="dxa"/>
          </w:tcPr>
          <w:p w14:paraId="0DA2442F" w14:textId="5154243B" w:rsidR="005D5181" w:rsidRPr="000E3843" w:rsidRDefault="007423B4" w:rsidP="00692CD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Chiếu sáng </w:t>
            </w:r>
            <w:r w:rsidR="00717F97">
              <w:rPr>
                <w:rFonts w:ascii="Times New Roman" w:hAnsi="Times New Roman" w:cs="Times New Roman"/>
                <w:sz w:val="18"/>
                <w:szCs w:val="18"/>
              </w:rPr>
              <w:t>biển quảng cáo 1-2m – Loại 50w</w:t>
            </w:r>
          </w:p>
        </w:tc>
        <w:tc>
          <w:tcPr>
            <w:tcW w:w="3731" w:type="dxa"/>
          </w:tcPr>
          <w:p w14:paraId="251E6703" w14:textId="529FAE57" w:rsidR="005D5181" w:rsidRPr="000E3843" w:rsidRDefault="00835F8F" w:rsidP="00692CD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Chiếu sáng </w:t>
            </w:r>
            <w:r w:rsidR="00717F97">
              <w:rPr>
                <w:rFonts w:ascii="Times New Roman" w:hAnsi="Times New Roman" w:cs="Times New Roman"/>
                <w:sz w:val="18"/>
                <w:szCs w:val="18"/>
              </w:rPr>
              <w:t>khu vui chơi, lối đi – Loại 70w</w:t>
            </w:r>
          </w:p>
        </w:tc>
        <w:tc>
          <w:tcPr>
            <w:tcW w:w="3780" w:type="dxa"/>
          </w:tcPr>
          <w:p w14:paraId="1A62B0D0" w14:textId="6BB8E8FD" w:rsidR="005D5181" w:rsidRPr="000E3843" w:rsidRDefault="00717F97" w:rsidP="00717F9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7F97">
              <w:rPr>
                <w:rFonts w:ascii="Times New Roman" w:hAnsi="Times New Roman" w:cs="Times New Roman"/>
                <w:sz w:val="18"/>
                <w:szCs w:val="18"/>
              </w:rPr>
              <w:t>Chiếu sáng mặt tiền tòa nhà, sân vườn, bãi để xe, non bộ, cây tán rộng cao 3-5m….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717F97">
              <w:rPr>
                <w:rFonts w:ascii="Times New Roman" w:hAnsi="Times New Roman" w:cs="Times New Roman"/>
                <w:sz w:val="18"/>
                <w:szCs w:val="18"/>
              </w:rPr>
              <w:t>100W/120W/150W/200W</w:t>
            </w:r>
          </w:p>
        </w:tc>
      </w:tr>
      <w:tr w:rsidR="00624B0D" w:rsidRPr="000E3843" w14:paraId="63F81289" w14:textId="77777777" w:rsidTr="00624B0D">
        <w:tc>
          <w:tcPr>
            <w:tcW w:w="4094" w:type="dxa"/>
            <w:vAlign w:val="bottom"/>
          </w:tcPr>
          <w:p w14:paraId="30CF725E" w14:textId="2A12ADBC" w:rsidR="0017654C" w:rsidRPr="000E3843" w:rsidRDefault="004A7016" w:rsidP="00405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1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 w:eastAsia="vi-VN"/>
              </w:rPr>
              <w:drawing>
                <wp:inline distT="0" distB="0" distL="0" distR="0" wp14:anchorId="299FCA02" wp14:editId="49CDC511">
                  <wp:extent cx="2106231" cy="1317009"/>
                  <wp:effectExtent l="0" t="0" r="8890" b="0"/>
                  <wp:docPr id="9" name="Picture 9" descr="I:\NGOC\Bài viết\Anh san pham\Den pha LED cong suat lon ung dung chieu sang o dau\4. Pha-led-chieu-sang-the-th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NGOC\Bài viết\Anh san pham\Den pha LED cong suat lon ung dung chieu sang o dau\4. Pha-led-chieu-sang-the-th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853" cy="133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bottom"/>
          </w:tcPr>
          <w:p w14:paraId="2163435C" w14:textId="707B2D1D" w:rsidR="0017654C" w:rsidRPr="000E3843" w:rsidRDefault="00A13A70" w:rsidP="00405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D15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8"/>
                <w:szCs w:val="28"/>
                <w:lang w:val="vi-VN" w:eastAsia="vi-VN"/>
              </w:rPr>
              <w:drawing>
                <wp:inline distT="0" distB="0" distL="0" distR="0" wp14:anchorId="407EA048" wp14:editId="0865A5F1">
                  <wp:extent cx="2116419" cy="1330657"/>
                  <wp:effectExtent l="0" t="0" r="0" b="3175"/>
                  <wp:docPr id="22" name="Picture 22" descr="I:\NGOC\Bài viết\Anh san pham\Den pha LED cong suat lon ung dung chieu sang o dau\2. Pha-led-chieu-sang-canh-qu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NGOC\Bài viết\Anh san pham\Den pha LED cong suat lon ung dung chieu sang o dau\2. Pha-led-chieu-sang-canh-qua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970"/>
                          <a:stretch/>
                        </pic:blipFill>
                        <pic:spPr bwMode="auto">
                          <a:xfrm>
                            <a:off x="0" y="0"/>
                            <a:ext cx="2208766" cy="138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bottom"/>
          </w:tcPr>
          <w:p w14:paraId="781BF7A3" w14:textId="2503A8F0" w:rsidR="0017654C" w:rsidRPr="000E3843" w:rsidRDefault="00782A9C" w:rsidP="00405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874D07D" wp14:editId="20B4A89A">
                  <wp:extent cx="2246725" cy="1300398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481" cy="134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0D" w:rsidRPr="000E3843" w14:paraId="54E70382" w14:textId="77777777" w:rsidTr="00624B0D">
        <w:tc>
          <w:tcPr>
            <w:tcW w:w="4094" w:type="dxa"/>
          </w:tcPr>
          <w:p w14:paraId="3EEC0862" w14:textId="2177E439" w:rsidR="0017654C" w:rsidRPr="000E3843" w:rsidRDefault="0017654C" w:rsidP="004054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Chiếu sáng </w:t>
            </w:r>
            <w:r w:rsidR="004A7016">
              <w:rPr>
                <w:rFonts w:ascii="Times New Roman" w:hAnsi="Times New Roman" w:cs="Times New Roman"/>
                <w:sz w:val="18"/>
                <w:szCs w:val="18"/>
              </w:rPr>
              <w:t>sân thể thao</w:t>
            </w:r>
          </w:p>
        </w:tc>
        <w:tc>
          <w:tcPr>
            <w:tcW w:w="3731" w:type="dxa"/>
          </w:tcPr>
          <w:p w14:paraId="000A5FB0" w14:textId="10549B1C" w:rsidR="0017654C" w:rsidRPr="000E3843" w:rsidRDefault="00A13A70" w:rsidP="004054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Chiếu sáng cảnh quan, kiến trúc</w:t>
            </w:r>
          </w:p>
        </w:tc>
        <w:tc>
          <w:tcPr>
            <w:tcW w:w="3780" w:type="dxa"/>
          </w:tcPr>
          <w:p w14:paraId="29058C60" w14:textId="5C09015E" w:rsidR="0017654C" w:rsidRPr="000E3843" w:rsidRDefault="00782A9C" w:rsidP="004054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82A9C">
              <w:rPr>
                <w:rFonts w:ascii="Times New Roman" w:hAnsi="Times New Roman" w:cs="Times New Roman"/>
                <w:noProof/>
                <w:sz w:val="18"/>
                <w:szCs w:val="18"/>
              </w:rPr>
              <w:t>Chiếu sáng cột, chiếu sáng nghệ thuật, chiếu sáng điểm nhấn, chiếu rọi xa…</w:t>
            </w:r>
          </w:p>
        </w:tc>
      </w:tr>
    </w:tbl>
    <w:p w14:paraId="2455FD0D" w14:textId="0BC865AA" w:rsidR="0005158F" w:rsidRDefault="0005158F" w:rsidP="00692CD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3788DA0D" w14:textId="15F99F03" w:rsidR="005A2F8F" w:rsidRDefault="005A2F8F" w:rsidP="00692CD4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0E3843">
        <w:rPr>
          <w:rFonts w:ascii="Times New Roman" w:hAnsi="Times New Roman" w:cs="Times New Roman"/>
          <w:b/>
          <w:bCs/>
          <w:sz w:val="18"/>
          <w:szCs w:val="18"/>
        </w:rPr>
        <w:lastRenderedPageBreak/>
        <w:t>THÔNG SỐ KỸ THUẬT SẢN PHẨM</w:t>
      </w:r>
    </w:p>
    <w:p w14:paraId="1961D1BA" w14:textId="77777777" w:rsidR="0097142C" w:rsidRPr="000E3843" w:rsidRDefault="0097142C" w:rsidP="00692CD4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48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520"/>
        <w:gridCol w:w="783"/>
        <w:gridCol w:w="698"/>
        <w:gridCol w:w="606"/>
        <w:gridCol w:w="590"/>
        <w:gridCol w:w="545"/>
        <w:gridCol w:w="586"/>
        <w:gridCol w:w="1119"/>
        <w:gridCol w:w="497"/>
        <w:gridCol w:w="992"/>
        <w:gridCol w:w="787"/>
        <w:gridCol w:w="1555"/>
        <w:gridCol w:w="552"/>
        <w:gridCol w:w="761"/>
      </w:tblGrid>
      <w:tr w:rsidR="004F6A86" w:rsidRPr="00900BFA" w14:paraId="6E204414" w14:textId="77777777" w:rsidTr="004F6A86">
        <w:trPr>
          <w:trHeight w:val="1178"/>
        </w:trPr>
        <w:tc>
          <w:tcPr>
            <w:tcW w:w="894" w:type="dxa"/>
            <w:shd w:val="clear" w:color="auto" w:fill="auto"/>
            <w:vAlign w:val="center"/>
            <w:hideMark/>
          </w:tcPr>
          <w:p w14:paraId="1821FA5E" w14:textId="7777777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Model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A8EB339" w14:textId="7777777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Công suất (w) 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F7E920E" w14:textId="7777777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Điện áp (V/Hz)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35B6290F" w14:textId="7777777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Dải ĐAHĐ (V)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851F599" w14:textId="7777777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Quang thông (lm)</w:t>
            </w:r>
          </w:p>
        </w:tc>
        <w:tc>
          <w:tcPr>
            <w:tcW w:w="590" w:type="dxa"/>
            <w:vAlign w:val="center"/>
          </w:tcPr>
          <w:p w14:paraId="1F612045" w14:textId="77777777" w:rsidR="002E2A37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Hiệu suất</w:t>
            </w:r>
          </w:p>
          <w:p w14:paraId="1790D01D" w14:textId="37904C1F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(lm/w)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283ED042" w14:textId="08CC100F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Hệ số CS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0CC83BC3" w14:textId="7777777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Tuổi thọ (giờ)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8A95BC3" w14:textId="7777777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Nhiệt độ màu (K)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4324353" w14:textId="7777777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Chỉ số hoàn màu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4D87D0" w14:textId="7777777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Dải nhiệt độ hoạt động (độ C)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602D67" w14:textId="7777777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Chip LED</w:t>
            </w:r>
          </w:p>
        </w:tc>
        <w:tc>
          <w:tcPr>
            <w:tcW w:w="1555" w:type="dxa"/>
            <w:vAlign w:val="center"/>
          </w:tcPr>
          <w:p w14:paraId="04EBBEED" w14:textId="48509FED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Vỏ</w:t>
            </w:r>
          </w:p>
        </w:tc>
        <w:tc>
          <w:tcPr>
            <w:tcW w:w="552" w:type="dxa"/>
            <w:vAlign w:val="center"/>
          </w:tcPr>
          <w:p w14:paraId="27B9E874" w14:textId="3077F481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Cấp bảo vệ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45A88C6E" w14:textId="6E896CED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Giá bán lẻ (VNĐ)</w:t>
            </w:r>
          </w:p>
        </w:tc>
      </w:tr>
      <w:tr w:rsidR="004F6A86" w:rsidRPr="00900BFA" w14:paraId="7851EDAB" w14:textId="77777777" w:rsidTr="004F6A86">
        <w:trPr>
          <w:trHeight w:val="359"/>
        </w:trPr>
        <w:tc>
          <w:tcPr>
            <w:tcW w:w="894" w:type="dxa"/>
            <w:shd w:val="clear" w:color="auto" w:fill="auto"/>
            <w:vAlign w:val="center"/>
            <w:hideMark/>
          </w:tcPr>
          <w:p w14:paraId="66E0B796" w14:textId="096EE642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CP06/10w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5EFED4D" w14:textId="5EEFE5BC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06F8DD1" w14:textId="340D4E04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220/50-60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02A08BE2" w14:textId="7777777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150÷250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4230171" w14:textId="05C67AC6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590" w:type="dxa"/>
            <w:vAlign w:val="center"/>
          </w:tcPr>
          <w:p w14:paraId="16A25EB7" w14:textId="48F8DD10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7E6A612A" w14:textId="1C6F4ABE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521E8DC7" w14:textId="1E72D8A0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.000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931FF81" w14:textId="6E97D0EB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6500/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4000/</w:t>
            </w: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3000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E23ED81" w14:textId="7777777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5B283C" w14:textId="7777777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-10÷40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B234C62" w14:textId="46968EE3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Samsung</w:t>
            </w:r>
          </w:p>
        </w:tc>
        <w:tc>
          <w:tcPr>
            <w:tcW w:w="1555" w:type="dxa"/>
            <w:vAlign w:val="center"/>
          </w:tcPr>
          <w:p w14:paraId="4D3AAD11" w14:textId="14287B17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Nhôm đúc sơn tĩnh điện</w:t>
            </w:r>
          </w:p>
        </w:tc>
        <w:tc>
          <w:tcPr>
            <w:tcW w:w="552" w:type="dxa"/>
            <w:vAlign w:val="center"/>
          </w:tcPr>
          <w:p w14:paraId="774C7299" w14:textId="553EB196" w:rsidR="002E2A37" w:rsidRPr="00900BFA" w:rsidRDefault="002E2A37" w:rsidP="00692CD4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</w:rPr>
              <w:t>IP6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22ACF5" w14:textId="273C37F6" w:rsidR="002E2A37" w:rsidRPr="00900BFA" w:rsidRDefault="00E74612" w:rsidP="00F13511">
            <w:pPr>
              <w:spacing w:after="0" w:line="240" w:lineRule="auto"/>
              <w:ind w:left="-1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74612">
              <w:rPr>
                <w:rFonts w:ascii="Times New Roman" w:eastAsia="Times New Roman" w:hAnsi="Times New Roman" w:cs="Times New Roman"/>
                <w:sz w:val="14"/>
                <w:szCs w:val="14"/>
              </w:rPr>
              <w:t>301.400</w:t>
            </w:r>
          </w:p>
        </w:tc>
      </w:tr>
      <w:tr w:rsidR="004F6A86" w:rsidRPr="00900BFA" w14:paraId="45A649CD" w14:textId="77777777" w:rsidTr="004F6A86">
        <w:trPr>
          <w:trHeight w:val="296"/>
        </w:trPr>
        <w:tc>
          <w:tcPr>
            <w:tcW w:w="894" w:type="dxa"/>
            <w:shd w:val="clear" w:color="auto" w:fill="auto"/>
            <w:vAlign w:val="center"/>
          </w:tcPr>
          <w:p w14:paraId="7A17C1F0" w14:textId="127376A0" w:rsidR="003811D4" w:rsidRPr="00900BFA" w:rsidRDefault="003811D4" w:rsidP="003811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CP06/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0w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C780819" w14:textId="028FF778" w:rsidR="003811D4" w:rsidRPr="00900BFA" w:rsidRDefault="00AC66B9" w:rsidP="003811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3811D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3DBA749" w14:textId="1E244BA8" w:rsidR="003811D4" w:rsidRPr="00900BFA" w:rsidRDefault="003811D4" w:rsidP="003811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220/50-60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CAD6D44" w14:textId="71772F77" w:rsidR="003811D4" w:rsidRPr="00900BFA" w:rsidRDefault="003811D4" w:rsidP="003811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150÷250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445AA0F" w14:textId="33E2A404" w:rsidR="003811D4" w:rsidRPr="00900BFA" w:rsidRDefault="003811D4" w:rsidP="003811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1550</w:t>
            </w:r>
          </w:p>
        </w:tc>
        <w:tc>
          <w:tcPr>
            <w:tcW w:w="590" w:type="dxa"/>
            <w:vAlign w:val="center"/>
          </w:tcPr>
          <w:p w14:paraId="36A4DE21" w14:textId="5AA408AE" w:rsidR="003811D4" w:rsidRPr="00900BFA" w:rsidRDefault="003811D4" w:rsidP="003811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4292D8C" w14:textId="6CC60432" w:rsidR="003811D4" w:rsidRPr="00900BFA" w:rsidRDefault="003811D4" w:rsidP="003811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AC53E43" w14:textId="039BF152" w:rsidR="003811D4" w:rsidRPr="00900BFA" w:rsidRDefault="003811D4" w:rsidP="003811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.000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BF24C96" w14:textId="108593B6" w:rsidR="003811D4" w:rsidRPr="00900BFA" w:rsidRDefault="003811D4" w:rsidP="003811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6500/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4000/</w:t>
            </w: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3000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970CB78" w14:textId="6F805414" w:rsidR="003811D4" w:rsidRPr="00900BFA" w:rsidRDefault="003811D4" w:rsidP="003811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A7E2E" w14:textId="29266E7D" w:rsidR="003811D4" w:rsidRPr="00900BFA" w:rsidRDefault="003811D4" w:rsidP="003811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-10÷40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A077E68" w14:textId="4269888D" w:rsidR="003811D4" w:rsidRPr="00900BFA" w:rsidRDefault="003811D4" w:rsidP="003811D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Samsung</w:t>
            </w:r>
          </w:p>
        </w:tc>
        <w:tc>
          <w:tcPr>
            <w:tcW w:w="1555" w:type="dxa"/>
            <w:vAlign w:val="center"/>
          </w:tcPr>
          <w:p w14:paraId="4143A63D" w14:textId="65A86C93" w:rsidR="003811D4" w:rsidRPr="00900BFA" w:rsidRDefault="003811D4" w:rsidP="003811D4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Nhôm đúc sơn tĩnh điện</w:t>
            </w:r>
          </w:p>
        </w:tc>
        <w:tc>
          <w:tcPr>
            <w:tcW w:w="552" w:type="dxa"/>
            <w:vAlign w:val="center"/>
          </w:tcPr>
          <w:p w14:paraId="767B816B" w14:textId="095A3E10" w:rsidR="003811D4" w:rsidRPr="00900BFA" w:rsidRDefault="003811D4" w:rsidP="003811D4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</w:rPr>
              <w:t>IP6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3CCD8B" w14:textId="0E8C6F69" w:rsidR="003811D4" w:rsidRPr="00900BFA" w:rsidRDefault="003811D4" w:rsidP="00F13511">
            <w:pPr>
              <w:spacing w:after="0" w:line="240" w:lineRule="auto"/>
              <w:ind w:left="-1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11D4">
              <w:rPr>
                <w:rFonts w:ascii="Times New Roman" w:eastAsia="Times New Roman" w:hAnsi="Times New Roman" w:cs="Times New Roman"/>
                <w:sz w:val="14"/>
                <w:szCs w:val="14"/>
              </w:rPr>
              <w:t>415.800</w:t>
            </w:r>
          </w:p>
        </w:tc>
      </w:tr>
      <w:tr w:rsidR="004F6A86" w:rsidRPr="00900BFA" w14:paraId="2D07C2DF" w14:textId="77777777" w:rsidTr="004F6A86">
        <w:trPr>
          <w:trHeight w:val="296"/>
        </w:trPr>
        <w:tc>
          <w:tcPr>
            <w:tcW w:w="894" w:type="dxa"/>
            <w:shd w:val="clear" w:color="auto" w:fill="auto"/>
            <w:vAlign w:val="center"/>
          </w:tcPr>
          <w:p w14:paraId="70DF314B" w14:textId="5F323B6D" w:rsidR="00AC66B9" w:rsidRDefault="00AC66B9" w:rsidP="00AC66B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CP06/</w:t>
            </w:r>
            <w:r w:rsidR="00F1351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0w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D72EDD4" w14:textId="17C40F87" w:rsidR="00AC66B9" w:rsidRDefault="00AC66B9" w:rsidP="00AC66B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D1AA0EC" w14:textId="174165A6" w:rsidR="00AC66B9" w:rsidRPr="00900BFA" w:rsidRDefault="00AC66B9" w:rsidP="00AC66B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220/50-60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19C85CF" w14:textId="42E54C46" w:rsidR="00AC66B9" w:rsidRPr="00900BFA" w:rsidRDefault="00AC66B9" w:rsidP="00AC66B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150÷250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CC60447" w14:textId="7B8DF385" w:rsidR="00AC66B9" w:rsidRDefault="00F13511" w:rsidP="00AC66B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2300</w:t>
            </w:r>
          </w:p>
        </w:tc>
        <w:tc>
          <w:tcPr>
            <w:tcW w:w="590" w:type="dxa"/>
            <w:vAlign w:val="center"/>
          </w:tcPr>
          <w:p w14:paraId="039F0CD6" w14:textId="3D16CF64" w:rsidR="00AC66B9" w:rsidRDefault="00F13511" w:rsidP="00AC66B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7BC221F" w14:textId="1D0B27DC" w:rsidR="00AC66B9" w:rsidRPr="00900BFA" w:rsidRDefault="00AC66B9" w:rsidP="00AC66B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775B176" w14:textId="5004EED3" w:rsidR="00AC66B9" w:rsidRPr="00900BFA" w:rsidRDefault="00AC66B9" w:rsidP="00AC66B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.000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25F088" w14:textId="684AEE90" w:rsidR="00AC66B9" w:rsidRPr="00900BFA" w:rsidRDefault="00AC66B9" w:rsidP="00AC66B9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6500/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4000/</w:t>
            </w: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3000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F896421" w14:textId="1DAF0952" w:rsidR="00AC66B9" w:rsidRPr="00900BFA" w:rsidRDefault="00AC66B9" w:rsidP="00AC66B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30DD7" w14:textId="5F053DB1" w:rsidR="00AC66B9" w:rsidRPr="00900BFA" w:rsidRDefault="00AC66B9" w:rsidP="00AC66B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-10÷40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FC6F8B9" w14:textId="671CA443" w:rsidR="00AC66B9" w:rsidRDefault="00AC66B9" w:rsidP="00AC66B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Samsung</w:t>
            </w:r>
          </w:p>
        </w:tc>
        <w:tc>
          <w:tcPr>
            <w:tcW w:w="1555" w:type="dxa"/>
            <w:vAlign w:val="center"/>
          </w:tcPr>
          <w:p w14:paraId="6F40C8B7" w14:textId="50D68CEF" w:rsidR="00AC66B9" w:rsidRDefault="00AC66B9" w:rsidP="00AC66B9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Nhôm đúc sơn tĩnh điện</w:t>
            </w:r>
          </w:p>
        </w:tc>
        <w:tc>
          <w:tcPr>
            <w:tcW w:w="552" w:type="dxa"/>
            <w:vAlign w:val="center"/>
          </w:tcPr>
          <w:p w14:paraId="236109D2" w14:textId="51E98A8F" w:rsidR="00AC66B9" w:rsidRPr="00900BFA" w:rsidRDefault="00AC66B9" w:rsidP="00AC66B9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</w:rPr>
              <w:t>IP6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C28226" w14:textId="6AF5BB79" w:rsidR="00AC66B9" w:rsidRPr="003811D4" w:rsidRDefault="00F13511" w:rsidP="00F13511">
            <w:pPr>
              <w:spacing w:after="0" w:line="240" w:lineRule="auto"/>
              <w:ind w:left="-1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13511">
              <w:rPr>
                <w:rFonts w:ascii="Times New Roman" w:eastAsia="Times New Roman" w:hAnsi="Times New Roman" w:cs="Times New Roman"/>
                <w:sz w:val="14"/>
                <w:szCs w:val="14"/>
              </w:rPr>
              <w:t>481.800</w:t>
            </w:r>
          </w:p>
        </w:tc>
      </w:tr>
      <w:tr w:rsidR="004F6A86" w:rsidRPr="00900BFA" w14:paraId="2E9176F0" w14:textId="77777777" w:rsidTr="004F6A86">
        <w:trPr>
          <w:trHeight w:val="296"/>
        </w:trPr>
        <w:tc>
          <w:tcPr>
            <w:tcW w:w="894" w:type="dxa"/>
            <w:shd w:val="clear" w:color="auto" w:fill="auto"/>
            <w:vAlign w:val="center"/>
          </w:tcPr>
          <w:p w14:paraId="151C1C74" w14:textId="237FF70D" w:rsidR="00F13511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CP06/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0w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27C4044" w14:textId="234F4AB5" w:rsidR="00F13511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3BA5E66" w14:textId="38E3D6AC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220/50-60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FC445E6" w14:textId="17AF564F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150÷250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7BA5009" w14:textId="24C5B398" w:rsidR="00F13511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4150</w:t>
            </w:r>
          </w:p>
        </w:tc>
        <w:tc>
          <w:tcPr>
            <w:tcW w:w="590" w:type="dxa"/>
            <w:vAlign w:val="center"/>
          </w:tcPr>
          <w:p w14:paraId="719D4E0C" w14:textId="4826C48E" w:rsidR="00F13511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AC807F6" w14:textId="0FCE6587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6E64DE6" w14:textId="7C19B0F9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.000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C4728C0" w14:textId="00A744DC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6500/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4000/</w:t>
            </w: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3000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0F3306F" w14:textId="2C095DE7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5CE58" w14:textId="7E642050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-10÷40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A19CC66" w14:textId="623887A5" w:rsidR="00F13511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Samsung</w:t>
            </w:r>
          </w:p>
        </w:tc>
        <w:tc>
          <w:tcPr>
            <w:tcW w:w="1555" w:type="dxa"/>
            <w:vAlign w:val="center"/>
          </w:tcPr>
          <w:p w14:paraId="7AC366DD" w14:textId="2DB8C0CD" w:rsidR="00F13511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Nhôm đúc sơn tĩnh điện</w:t>
            </w:r>
          </w:p>
        </w:tc>
        <w:tc>
          <w:tcPr>
            <w:tcW w:w="552" w:type="dxa"/>
            <w:vAlign w:val="center"/>
          </w:tcPr>
          <w:p w14:paraId="354E33E8" w14:textId="23C9359E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</w:rPr>
              <w:t>IP6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2A1C6E" w14:textId="5414B0E9" w:rsidR="00F13511" w:rsidRPr="00F13511" w:rsidRDefault="00F13511" w:rsidP="00F13511">
            <w:pPr>
              <w:spacing w:after="0" w:line="240" w:lineRule="auto"/>
              <w:ind w:left="-1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13511">
              <w:rPr>
                <w:rFonts w:ascii="Times New Roman" w:eastAsia="Times New Roman" w:hAnsi="Times New Roman" w:cs="Times New Roman"/>
                <w:sz w:val="14"/>
                <w:szCs w:val="14"/>
              </w:rPr>
              <w:t>697.400</w:t>
            </w:r>
          </w:p>
        </w:tc>
      </w:tr>
      <w:tr w:rsidR="004F6A86" w:rsidRPr="00900BFA" w14:paraId="68675790" w14:textId="77777777" w:rsidTr="004F6A86">
        <w:trPr>
          <w:trHeight w:val="296"/>
        </w:trPr>
        <w:tc>
          <w:tcPr>
            <w:tcW w:w="894" w:type="dxa"/>
            <w:shd w:val="clear" w:color="auto" w:fill="auto"/>
            <w:vAlign w:val="center"/>
          </w:tcPr>
          <w:p w14:paraId="60367E08" w14:textId="1B75FA62" w:rsidR="00F13511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CP06/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0w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58DE002" w14:textId="473B3C30" w:rsidR="00F13511" w:rsidRDefault="00607F54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="00F1351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ED7842B" w14:textId="7CF8F58C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220/50-60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CF63E7D" w14:textId="75F0F697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150÷250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DC80538" w14:textId="3B3F4272" w:rsidR="00F13511" w:rsidRDefault="00607F54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6300</w:t>
            </w:r>
          </w:p>
        </w:tc>
        <w:tc>
          <w:tcPr>
            <w:tcW w:w="590" w:type="dxa"/>
            <w:vAlign w:val="center"/>
          </w:tcPr>
          <w:p w14:paraId="0D7D1DF2" w14:textId="509F6112" w:rsidR="00F13511" w:rsidRDefault="00607F54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3F29646" w14:textId="55CB7CC3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C7BA83C" w14:textId="7A7E281E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.000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EF1F777" w14:textId="54D5FA96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6500/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4000/</w:t>
            </w: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3000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3AF58C2" w14:textId="2FFB37B7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D0416" w14:textId="53953E8C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-10÷40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7C29257" w14:textId="1F8D5D40" w:rsidR="00F13511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Samsung</w:t>
            </w:r>
          </w:p>
        </w:tc>
        <w:tc>
          <w:tcPr>
            <w:tcW w:w="1555" w:type="dxa"/>
            <w:vAlign w:val="center"/>
          </w:tcPr>
          <w:p w14:paraId="6E74DEFB" w14:textId="0D3F124E" w:rsidR="00F13511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Nhôm đúc sơn tĩnh điện</w:t>
            </w:r>
          </w:p>
        </w:tc>
        <w:tc>
          <w:tcPr>
            <w:tcW w:w="552" w:type="dxa"/>
            <w:vAlign w:val="center"/>
          </w:tcPr>
          <w:p w14:paraId="149B390C" w14:textId="47ADFAB3" w:rsidR="00F13511" w:rsidRPr="00900BFA" w:rsidRDefault="00F13511" w:rsidP="00F13511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</w:rPr>
              <w:t>IP6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E85090" w14:textId="7803103D" w:rsidR="00F13511" w:rsidRPr="00F13511" w:rsidRDefault="00607F54" w:rsidP="00F13511">
            <w:pPr>
              <w:spacing w:after="0" w:line="240" w:lineRule="auto"/>
              <w:ind w:left="-1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7F54">
              <w:rPr>
                <w:rFonts w:ascii="Times New Roman" w:eastAsia="Times New Roman" w:hAnsi="Times New Roman" w:cs="Times New Roman"/>
                <w:sz w:val="14"/>
                <w:szCs w:val="14"/>
              </w:rPr>
              <w:t>1.590.600</w:t>
            </w:r>
          </w:p>
        </w:tc>
      </w:tr>
      <w:tr w:rsidR="004F6A86" w:rsidRPr="00900BFA" w14:paraId="347604D3" w14:textId="77777777" w:rsidTr="004F6A86">
        <w:trPr>
          <w:trHeight w:val="296"/>
        </w:trPr>
        <w:tc>
          <w:tcPr>
            <w:tcW w:w="894" w:type="dxa"/>
            <w:shd w:val="clear" w:color="auto" w:fill="auto"/>
            <w:vAlign w:val="center"/>
          </w:tcPr>
          <w:p w14:paraId="433068BB" w14:textId="6FAE63D9" w:rsidR="00607F54" w:rsidRDefault="00607F54" w:rsidP="00607F5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CP06/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0w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2EA11B" w14:textId="221B9F25" w:rsidR="00607F54" w:rsidRDefault="004F6A86" w:rsidP="00607F5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07F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EE7541D" w14:textId="0D22B6A5" w:rsidR="00607F54" w:rsidRPr="00900BFA" w:rsidRDefault="00607F54" w:rsidP="00607F5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220/50-60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B92A511" w14:textId="07C57DA2" w:rsidR="00607F54" w:rsidRPr="00900BFA" w:rsidRDefault="00607F54" w:rsidP="00607F5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150÷250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3D3506C" w14:textId="433469B0" w:rsidR="00607F54" w:rsidRDefault="004F6A86" w:rsidP="00607F5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9500</w:t>
            </w:r>
          </w:p>
        </w:tc>
        <w:tc>
          <w:tcPr>
            <w:tcW w:w="590" w:type="dxa"/>
            <w:vAlign w:val="center"/>
          </w:tcPr>
          <w:p w14:paraId="4CC11181" w14:textId="2A20AB79" w:rsidR="00607F54" w:rsidRDefault="004F6A86" w:rsidP="00607F5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5C96CA3" w14:textId="604BE761" w:rsidR="00607F54" w:rsidRPr="00900BFA" w:rsidRDefault="00607F54" w:rsidP="00607F5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3B597CD6" w14:textId="5AF86228" w:rsidR="00607F54" w:rsidRPr="00900BFA" w:rsidRDefault="00607F54" w:rsidP="00607F5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.000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316EC7D" w14:textId="05DA8448" w:rsidR="00607F54" w:rsidRPr="00900BFA" w:rsidRDefault="00607F54" w:rsidP="00607F54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6500/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4000/</w:t>
            </w: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3000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17B73F1" w14:textId="2B117947" w:rsidR="00607F54" w:rsidRPr="00900BFA" w:rsidRDefault="00607F54" w:rsidP="00607F5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BBA33" w14:textId="58665855" w:rsidR="00607F54" w:rsidRPr="00900BFA" w:rsidRDefault="00607F54" w:rsidP="00607F5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-10÷40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AC2DB3E" w14:textId="69578FEA" w:rsidR="00607F54" w:rsidRDefault="00607F54" w:rsidP="00607F5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Samsung</w:t>
            </w:r>
          </w:p>
        </w:tc>
        <w:tc>
          <w:tcPr>
            <w:tcW w:w="1555" w:type="dxa"/>
            <w:vAlign w:val="center"/>
          </w:tcPr>
          <w:p w14:paraId="1061B384" w14:textId="5F38F872" w:rsidR="00607F54" w:rsidRDefault="00607F54" w:rsidP="00607F54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Nhôm đúc sơn tĩnh điện</w:t>
            </w:r>
          </w:p>
        </w:tc>
        <w:tc>
          <w:tcPr>
            <w:tcW w:w="552" w:type="dxa"/>
            <w:vAlign w:val="center"/>
          </w:tcPr>
          <w:p w14:paraId="0F308834" w14:textId="27A01198" w:rsidR="00607F54" w:rsidRPr="00900BFA" w:rsidRDefault="00607F54" w:rsidP="00607F54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</w:rPr>
              <w:t>IP6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E5DDAC" w14:textId="414E53C6" w:rsidR="00607F54" w:rsidRPr="00607F54" w:rsidRDefault="004F6A86" w:rsidP="00607F54">
            <w:pPr>
              <w:spacing w:after="0" w:line="240" w:lineRule="auto"/>
              <w:ind w:left="-1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6A86">
              <w:rPr>
                <w:rFonts w:ascii="Times New Roman" w:eastAsia="Times New Roman" w:hAnsi="Times New Roman" w:cs="Times New Roman"/>
                <w:sz w:val="14"/>
                <w:szCs w:val="14"/>
              </w:rPr>
              <w:t>2.206.600</w:t>
            </w:r>
          </w:p>
        </w:tc>
      </w:tr>
      <w:tr w:rsidR="004F6A86" w:rsidRPr="00900BFA" w14:paraId="68C27E65" w14:textId="77777777" w:rsidTr="004F6A86">
        <w:trPr>
          <w:trHeight w:val="296"/>
        </w:trPr>
        <w:tc>
          <w:tcPr>
            <w:tcW w:w="894" w:type="dxa"/>
            <w:shd w:val="clear" w:color="auto" w:fill="auto"/>
            <w:vAlign w:val="center"/>
          </w:tcPr>
          <w:p w14:paraId="2A4D61A9" w14:textId="5570F6C6" w:rsidR="004F6A86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CP06/1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0w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5A848E3" w14:textId="51337103" w:rsidR="004F6A86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4012B05" w14:textId="559DD524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220/50-60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BDC30B6" w14:textId="2306A264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150÷250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945A469" w14:textId="66ECBA13" w:rsidR="004F6A86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13500</w:t>
            </w:r>
          </w:p>
        </w:tc>
        <w:tc>
          <w:tcPr>
            <w:tcW w:w="590" w:type="dxa"/>
            <w:vAlign w:val="center"/>
          </w:tcPr>
          <w:p w14:paraId="5FC1385E" w14:textId="39F68BEF" w:rsidR="004F6A86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29C6164" w14:textId="71C549E1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450FABE" w14:textId="38B02DBB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.000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1B01475" w14:textId="59D73579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6500/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4000/</w:t>
            </w: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3000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B0D8047" w14:textId="302B5B4B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F1157" w14:textId="0A5A1B26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-10÷40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7491683" w14:textId="3DD03E8C" w:rsidR="004F6A86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Samsung</w:t>
            </w:r>
          </w:p>
        </w:tc>
        <w:tc>
          <w:tcPr>
            <w:tcW w:w="1555" w:type="dxa"/>
            <w:vAlign w:val="center"/>
          </w:tcPr>
          <w:p w14:paraId="79F18C9B" w14:textId="78FC4E1B" w:rsidR="004F6A86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Nhôm đúc sơn tĩnh điện</w:t>
            </w:r>
          </w:p>
        </w:tc>
        <w:tc>
          <w:tcPr>
            <w:tcW w:w="552" w:type="dxa"/>
            <w:vAlign w:val="center"/>
          </w:tcPr>
          <w:p w14:paraId="42AC2187" w14:textId="024D6C6E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</w:rPr>
              <w:t>IP6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8EFE66" w14:textId="63CC1B51" w:rsidR="004F6A86" w:rsidRPr="004F6A86" w:rsidRDefault="004F6A86" w:rsidP="004F6A86">
            <w:pPr>
              <w:spacing w:after="0" w:line="240" w:lineRule="auto"/>
              <w:ind w:left="-1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6A86">
              <w:rPr>
                <w:rFonts w:ascii="Times New Roman" w:eastAsia="Times New Roman" w:hAnsi="Times New Roman" w:cs="Times New Roman"/>
                <w:sz w:val="14"/>
                <w:szCs w:val="14"/>
              </w:rPr>
              <w:t>3.121.800</w:t>
            </w:r>
          </w:p>
        </w:tc>
      </w:tr>
      <w:tr w:rsidR="004F6A86" w:rsidRPr="00900BFA" w14:paraId="0C195ACD" w14:textId="77777777" w:rsidTr="004F6A86">
        <w:trPr>
          <w:trHeight w:val="296"/>
        </w:trPr>
        <w:tc>
          <w:tcPr>
            <w:tcW w:w="894" w:type="dxa"/>
            <w:shd w:val="clear" w:color="auto" w:fill="auto"/>
            <w:vAlign w:val="center"/>
          </w:tcPr>
          <w:p w14:paraId="701744D4" w14:textId="05C86442" w:rsidR="004F6A86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CP06/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0w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7B860DE" w14:textId="617AF111" w:rsidR="004F6A86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768F533" w14:textId="062B47FB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220/50-60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093631E" w14:textId="457516DD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150÷250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14E5B94" w14:textId="69751638" w:rsidR="004F6A86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20000</w:t>
            </w:r>
          </w:p>
        </w:tc>
        <w:tc>
          <w:tcPr>
            <w:tcW w:w="590" w:type="dxa"/>
            <w:vAlign w:val="center"/>
          </w:tcPr>
          <w:p w14:paraId="061C02E7" w14:textId="07267577" w:rsidR="004F6A86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BA80BFD" w14:textId="1449C0ED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8E0F253" w14:textId="6C7B0B0D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.000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8BD5F73" w14:textId="4763F273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6500/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4000/</w:t>
            </w:r>
            <w:r w:rsidRPr="00900BF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3000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4039E03" w14:textId="60590203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1ADC2" w14:textId="51AF1DEE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eastAsia="Times New Roman" w:hAnsi="Times New Roman" w:cs="Times New Roman"/>
                <w:sz w:val="14"/>
                <w:szCs w:val="14"/>
              </w:rPr>
              <w:t>-10÷40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C03CF0E" w14:textId="461C226E" w:rsidR="004F6A86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Samsung</w:t>
            </w:r>
          </w:p>
        </w:tc>
        <w:tc>
          <w:tcPr>
            <w:tcW w:w="1555" w:type="dxa"/>
            <w:vAlign w:val="center"/>
          </w:tcPr>
          <w:p w14:paraId="192B354A" w14:textId="4061B02D" w:rsidR="004F6A86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Nhôm đúc sơn tĩnh điện</w:t>
            </w:r>
          </w:p>
        </w:tc>
        <w:tc>
          <w:tcPr>
            <w:tcW w:w="552" w:type="dxa"/>
            <w:vAlign w:val="center"/>
          </w:tcPr>
          <w:p w14:paraId="29A80C42" w14:textId="7EB07C7F" w:rsidR="004F6A86" w:rsidRPr="00900BFA" w:rsidRDefault="004F6A86" w:rsidP="004F6A86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BFA">
              <w:rPr>
                <w:rFonts w:ascii="Times New Roman" w:hAnsi="Times New Roman" w:cs="Times New Roman"/>
                <w:sz w:val="14"/>
                <w:szCs w:val="14"/>
              </w:rPr>
              <w:t>IP6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EB188B" w14:textId="4D7868F7" w:rsidR="004F6A86" w:rsidRPr="004F6A86" w:rsidRDefault="004F6A86" w:rsidP="004F6A86">
            <w:pPr>
              <w:spacing w:after="0" w:line="240" w:lineRule="auto"/>
              <w:ind w:left="-1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6A86">
              <w:rPr>
                <w:rFonts w:ascii="Times New Roman" w:eastAsia="Times New Roman" w:hAnsi="Times New Roman" w:cs="Times New Roman"/>
                <w:sz w:val="14"/>
                <w:szCs w:val="14"/>
              </w:rPr>
              <w:t>4.923.600</w:t>
            </w:r>
          </w:p>
        </w:tc>
      </w:tr>
    </w:tbl>
    <w:p w14:paraId="251693CC" w14:textId="77777777" w:rsidR="005A2F8F" w:rsidRPr="000E3843" w:rsidRDefault="005A2F8F" w:rsidP="00692CD4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7B003328" w14:textId="77777777" w:rsidR="00F96393" w:rsidRDefault="00F96393" w:rsidP="00692CD4">
      <w:pPr>
        <w:spacing w:after="0" w:line="240" w:lineRule="auto"/>
        <w:ind w:left="-450"/>
        <w:jc w:val="center"/>
        <w:rPr>
          <w:rFonts w:ascii="Times New Roman" w:hAnsi="Times New Roman" w:cs="Times New Roman"/>
          <w:b/>
        </w:rPr>
      </w:pPr>
    </w:p>
    <w:sectPr w:rsidR="00F96393" w:rsidSect="000D4364">
      <w:pgSz w:w="11906" w:h="16838" w:code="9"/>
      <w:pgMar w:top="270" w:right="116" w:bottom="8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D38"/>
    <w:multiLevelType w:val="hybridMultilevel"/>
    <w:tmpl w:val="200CCAC6"/>
    <w:lvl w:ilvl="0" w:tplc="7A9C42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DB5"/>
    <w:multiLevelType w:val="hybridMultilevel"/>
    <w:tmpl w:val="49246550"/>
    <w:lvl w:ilvl="0" w:tplc="B2C858F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7C138BF"/>
    <w:multiLevelType w:val="hybridMultilevel"/>
    <w:tmpl w:val="14E2A8B4"/>
    <w:lvl w:ilvl="0" w:tplc="DB2840BE">
      <w:start w:val="2"/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B6721C3"/>
    <w:multiLevelType w:val="hybridMultilevel"/>
    <w:tmpl w:val="8598B660"/>
    <w:lvl w:ilvl="0" w:tplc="B6660B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F6"/>
    <w:rsid w:val="00001586"/>
    <w:rsid w:val="00007C7A"/>
    <w:rsid w:val="000125E6"/>
    <w:rsid w:val="00045923"/>
    <w:rsid w:val="0005158F"/>
    <w:rsid w:val="000616D2"/>
    <w:rsid w:val="00072AF6"/>
    <w:rsid w:val="0008372B"/>
    <w:rsid w:val="00083834"/>
    <w:rsid w:val="000876F9"/>
    <w:rsid w:val="000972D8"/>
    <w:rsid w:val="000D4364"/>
    <w:rsid w:val="000E3843"/>
    <w:rsid w:val="000E7A71"/>
    <w:rsid w:val="000F0435"/>
    <w:rsid w:val="00103719"/>
    <w:rsid w:val="00105C67"/>
    <w:rsid w:val="00116133"/>
    <w:rsid w:val="001305F7"/>
    <w:rsid w:val="0014628B"/>
    <w:rsid w:val="001756CD"/>
    <w:rsid w:val="0017654C"/>
    <w:rsid w:val="00183E1C"/>
    <w:rsid w:val="001A5E92"/>
    <w:rsid w:val="001B5AD2"/>
    <w:rsid w:val="001B6D74"/>
    <w:rsid w:val="001C1500"/>
    <w:rsid w:val="00203DC7"/>
    <w:rsid w:val="0024588B"/>
    <w:rsid w:val="00252493"/>
    <w:rsid w:val="00256702"/>
    <w:rsid w:val="0028165C"/>
    <w:rsid w:val="002B6EB0"/>
    <w:rsid w:val="002E2A37"/>
    <w:rsid w:val="003464F4"/>
    <w:rsid w:val="00356CB1"/>
    <w:rsid w:val="0036129F"/>
    <w:rsid w:val="003811D4"/>
    <w:rsid w:val="003840D7"/>
    <w:rsid w:val="00396BFF"/>
    <w:rsid w:val="00404BE0"/>
    <w:rsid w:val="00425511"/>
    <w:rsid w:val="00446845"/>
    <w:rsid w:val="00455230"/>
    <w:rsid w:val="004556A4"/>
    <w:rsid w:val="00486FDE"/>
    <w:rsid w:val="004A7016"/>
    <w:rsid w:val="004B6AA5"/>
    <w:rsid w:val="004F6A86"/>
    <w:rsid w:val="0050196D"/>
    <w:rsid w:val="00513B70"/>
    <w:rsid w:val="00531BF8"/>
    <w:rsid w:val="00551CD8"/>
    <w:rsid w:val="00577EF2"/>
    <w:rsid w:val="0059027E"/>
    <w:rsid w:val="005A2F8F"/>
    <w:rsid w:val="005A3AEF"/>
    <w:rsid w:val="005C05D3"/>
    <w:rsid w:val="005C22C9"/>
    <w:rsid w:val="005D5181"/>
    <w:rsid w:val="005F0D61"/>
    <w:rsid w:val="005F1E3E"/>
    <w:rsid w:val="005F71C8"/>
    <w:rsid w:val="00607F54"/>
    <w:rsid w:val="006167AE"/>
    <w:rsid w:val="00624B0D"/>
    <w:rsid w:val="006258D2"/>
    <w:rsid w:val="00633A51"/>
    <w:rsid w:val="00637EEC"/>
    <w:rsid w:val="00665911"/>
    <w:rsid w:val="00692CD4"/>
    <w:rsid w:val="006A526C"/>
    <w:rsid w:val="006A7968"/>
    <w:rsid w:val="006B347C"/>
    <w:rsid w:val="006D5F8F"/>
    <w:rsid w:val="006F63E7"/>
    <w:rsid w:val="00703019"/>
    <w:rsid w:val="00714396"/>
    <w:rsid w:val="00717F97"/>
    <w:rsid w:val="00722746"/>
    <w:rsid w:val="0072376A"/>
    <w:rsid w:val="00735C91"/>
    <w:rsid w:val="00735FDE"/>
    <w:rsid w:val="007423B4"/>
    <w:rsid w:val="00754F7E"/>
    <w:rsid w:val="00761D96"/>
    <w:rsid w:val="00771036"/>
    <w:rsid w:val="00780349"/>
    <w:rsid w:val="00782A9C"/>
    <w:rsid w:val="00782B63"/>
    <w:rsid w:val="007853B9"/>
    <w:rsid w:val="00791274"/>
    <w:rsid w:val="007B1ACF"/>
    <w:rsid w:val="007B2CC3"/>
    <w:rsid w:val="007D0EBB"/>
    <w:rsid w:val="007D7879"/>
    <w:rsid w:val="00835F8F"/>
    <w:rsid w:val="00840442"/>
    <w:rsid w:val="00847F14"/>
    <w:rsid w:val="00862643"/>
    <w:rsid w:val="0087582C"/>
    <w:rsid w:val="00876989"/>
    <w:rsid w:val="00892EFC"/>
    <w:rsid w:val="008A6899"/>
    <w:rsid w:val="008B26C8"/>
    <w:rsid w:val="00900BFA"/>
    <w:rsid w:val="00913DDD"/>
    <w:rsid w:val="00934382"/>
    <w:rsid w:val="0093750C"/>
    <w:rsid w:val="0097142C"/>
    <w:rsid w:val="00985AF2"/>
    <w:rsid w:val="009A4102"/>
    <w:rsid w:val="009C523A"/>
    <w:rsid w:val="009D7C32"/>
    <w:rsid w:val="009E3D96"/>
    <w:rsid w:val="00A13A70"/>
    <w:rsid w:val="00A23EF2"/>
    <w:rsid w:val="00A40060"/>
    <w:rsid w:val="00A57FAD"/>
    <w:rsid w:val="00A610B5"/>
    <w:rsid w:val="00A62150"/>
    <w:rsid w:val="00A65858"/>
    <w:rsid w:val="00A72E43"/>
    <w:rsid w:val="00A83E00"/>
    <w:rsid w:val="00A8491A"/>
    <w:rsid w:val="00A978D7"/>
    <w:rsid w:val="00AA2B63"/>
    <w:rsid w:val="00AB6AC1"/>
    <w:rsid w:val="00AC5DA8"/>
    <w:rsid w:val="00AC66B9"/>
    <w:rsid w:val="00B05CCE"/>
    <w:rsid w:val="00B1080A"/>
    <w:rsid w:val="00B11776"/>
    <w:rsid w:val="00B253F2"/>
    <w:rsid w:val="00B35561"/>
    <w:rsid w:val="00B4057B"/>
    <w:rsid w:val="00B4252E"/>
    <w:rsid w:val="00B4485A"/>
    <w:rsid w:val="00B916A9"/>
    <w:rsid w:val="00B94D4E"/>
    <w:rsid w:val="00BB0A56"/>
    <w:rsid w:val="00BC348B"/>
    <w:rsid w:val="00BC7B9D"/>
    <w:rsid w:val="00BD07C3"/>
    <w:rsid w:val="00BE280E"/>
    <w:rsid w:val="00BE5416"/>
    <w:rsid w:val="00BF3706"/>
    <w:rsid w:val="00C113CB"/>
    <w:rsid w:val="00C210DA"/>
    <w:rsid w:val="00C31F2A"/>
    <w:rsid w:val="00C36D09"/>
    <w:rsid w:val="00C5041E"/>
    <w:rsid w:val="00C627BC"/>
    <w:rsid w:val="00C94A6A"/>
    <w:rsid w:val="00CB304A"/>
    <w:rsid w:val="00CD073A"/>
    <w:rsid w:val="00CE7496"/>
    <w:rsid w:val="00D01059"/>
    <w:rsid w:val="00D07201"/>
    <w:rsid w:val="00D11627"/>
    <w:rsid w:val="00D55526"/>
    <w:rsid w:val="00D66088"/>
    <w:rsid w:val="00D967A8"/>
    <w:rsid w:val="00DA0A91"/>
    <w:rsid w:val="00DC5EEE"/>
    <w:rsid w:val="00DC6788"/>
    <w:rsid w:val="00E07001"/>
    <w:rsid w:val="00E07045"/>
    <w:rsid w:val="00E2156B"/>
    <w:rsid w:val="00E304D8"/>
    <w:rsid w:val="00E35F8D"/>
    <w:rsid w:val="00E57952"/>
    <w:rsid w:val="00E60AA3"/>
    <w:rsid w:val="00E66071"/>
    <w:rsid w:val="00E74612"/>
    <w:rsid w:val="00E8332A"/>
    <w:rsid w:val="00EA04B6"/>
    <w:rsid w:val="00ED080B"/>
    <w:rsid w:val="00EE6960"/>
    <w:rsid w:val="00F13511"/>
    <w:rsid w:val="00F31320"/>
    <w:rsid w:val="00F32363"/>
    <w:rsid w:val="00F36D4E"/>
    <w:rsid w:val="00F637C1"/>
    <w:rsid w:val="00F65248"/>
    <w:rsid w:val="00F71FF2"/>
    <w:rsid w:val="00F74FB8"/>
    <w:rsid w:val="00F86CAE"/>
    <w:rsid w:val="00F92E28"/>
    <w:rsid w:val="00F96393"/>
    <w:rsid w:val="00FA265C"/>
    <w:rsid w:val="00FD2189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ABAD"/>
  <w15:chartTrackingRefBased/>
  <w15:docId w15:val="{4CD37723-2BB2-4F69-A95A-6A5C6BC5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A4"/>
    <w:pPr>
      <w:ind w:left="720"/>
      <w:contextualSpacing/>
    </w:pPr>
  </w:style>
  <w:style w:type="table" w:styleId="TableGrid">
    <w:name w:val="Table Grid"/>
    <w:basedOn w:val="TableNormal"/>
    <w:uiPriority w:val="39"/>
    <w:rsid w:val="009A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57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06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5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1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Another</dc:creator>
  <cp:keywords/>
  <dc:description/>
  <cp:lastModifiedBy>Another</cp:lastModifiedBy>
  <cp:revision>414</cp:revision>
  <dcterms:created xsi:type="dcterms:W3CDTF">2020-10-28T06:54:00Z</dcterms:created>
  <dcterms:modified xsi:type="dcterms:W3CDTF">2020-10-30T08:06:00Z</dcterms:modified>
</cp:coreProperties>
</file>