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8B0" w:rsidRDefault="009958B0" w:rsidP="009958B0">
      <w:pPr>
        <w:shd w:val="clear" w:color="auto" w:fill="FFFFFF"/>
        <w:spacing w:before="150" w:after="161" w:line="240" w:lineRule="auto"/>
        <w:outlineLvl w:val="0"/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</w:pPr>
      <w:proofErr w:type="spellStart"/>
      <w:r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Báo</w:t>
      </w:r>
      <w:proofErr w:type="spellEnd"/>
      <w:r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LAO ĐỘNG</w:t>
      </w:r>
      <w:bookmarkStart w:id="0" w:name="_GoBack"/>
      <w:bookmarkEnd w:id="0"/>
    </w:p>
    <w:p w:rsidR="009958B0" w:rsidRPr="009958B0" w:rsidRDefault="009958B0" w:rsidP="009958B0">
      <w:pPr>
        <w:shd w:val="clear" w:color="auto" w:fill="FFFFFF"/>
        <w:spacing w:before="150" w:after="161" w:line="240" w:lineRule="auto"/>
        <w:outlineLvl w:val="0"/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</w:pP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Những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doanh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nghiệp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Việt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báo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lãi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đột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biến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bất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>chấp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kern w:val="36"/>
          <w:sz w:val="54"/>
          <w:szCs w:val="54"/>
        </w:rPr>
        <w:t xml:space="preserve"> COVID-19</w:t>
      </w:r>
    </w:p>
    <w:p w:rsidR="009958B0" w:rsidRPr="009958B0" w:rsidRDefault="009958B0" w:rsidP="009958B0">
      <w:pPr>
        <w:shd w:val="clear" w:color="auto" w:fill="FFFFFF"/>
        <w:spacing w:line="240" w:lineRule="auto"/>
        <w:rPr>
          <w:rFonts w:ascii="Roboto" w:eastAsia="Times New Roman" w:hAnsi="Roboto" w:cs="Times New Roman"/>
          <w:color w:val="4C4947"/>
          <w:sz w:val="27"/>
          <w:szCs w:val="27"/>
        </w:rPr>
      </w:pPr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LĐO</w:t>
      </w:r>
      <w:r w:rsidRPr="009958B0">
        <w:rPr>
          <w:rFonts w:ascii="Roboto" w:eastAsia="Times New Roman" w:hAnsi="Roboto" w:cs="Times New Roman"/>
          <w:color w:val="4C4947"/>
          <w:sz w:val="27"/>
          <w:szCs w:val="27"/>
        </w:rPr>
        <w:t> | 27/01/2021 | 14:34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4C4947"/>
          <w:sz w:val="27"/>
          <w:szCs w:val="27"/>
        </w:rPr>
      </w:pPr>
      <w:r w:rsidRPr="009958B0">
        <w:rPr>
          <w:rFonts w:ascii="Roboto" w:eastAsia="Times New Roman" w:hAnsi="Roboto" w:cs="Times New Roman"/>
          <w:noProof/>
          <w:color w:val="000000"/>
          <w:sz w:val="27"/>
          <w:szCs w:val="27"/>
        </w:rPr>
        <w:drawing>
          <wp:inline distT="0" distB="0" distL="0" distR="0" wp14:anchorId="614C41A5" wp14:editId="457F4CA7">
            <wp:extent cx="8458200" cy="5638800"/>
            <wp:effectExtent l="0" t="0" r="0" b="0"/>
            <wp:docPr id="1" name="Picture 1" descr="Nhiều doanh nghiệp Việt lãi ròng hàng nghìn tỉ trong năm 2020, tăng mạnh so với 2019.&#10;Ảnh minh họa: A.Tú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Nhiều doanh nghiệp Việt lãi ròng hàng nghìn tỉ trong năm 2020, tăng mạnh so với 2019.&#10;Ảnh minh họa: A.Tú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8B0" w:rsidRPr="009958B0" w:rsidRDefault="009958B0" w:rsidP="009958B0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4C4947"/>
          <w:sz w:val="27"/>
          <w:szCs w:val="27"/>
        </w:rPr>
      </w:pPr>
      <w:proofErr w:type="spellStart"/>
      <w:proofErr w:type="gram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Nhiều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nghiệp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Việt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hàng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nghìn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2020,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mạnh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so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2019.</w:t>
      </w:r>
      <w:proofErr w:type="gram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Ảnh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 minh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họa</w:t>
      </w:r>
      <w:proofErr w:type="spellEnd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 xml:space="preserve">: </w:t>
      </w:r>
      <w:proofErr w:type="spellStart"/>
      <w:r w:rsidRPr="009958B0">
        <w:rPr>
          <w:rFonts w:ascii="Roboto" w:eastAsia="Times New Roman" w:hAnsi="Roboto" w:cs="Times New Roman"/>
          <w:i/>
          <w:iCs/>
          <w:color w:val="4C4947"/>
          <w:sz w:val="27"/>
          <w:szCs w:val="27"/>
        </w:rPr>
        <w:t>A.Tú</w:t>
      </w:r>
      <w:proofErr w:type="spellEnd"/>
    </w:p>
    <w:p w:rsidR="009958B0" w:rsidRPr="009958B0" w:rsidRDefault="009958B0" w:rsidP="009958B0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</w:pPr>
      <w:proofErr w:type="spellStart"/>
      <w:proofErr w:type="gram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lastRenderedPageBreak/>
        <w:t>Nhiều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nghiệp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Việt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niêm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yết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trên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sàn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chứng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khoán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báo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đột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biến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-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thậm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chí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bằng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lần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bất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chấp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đại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dịch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 </w:t>
      </w:r>
      <w:hyperlink r:id="rId8" w:tgtFrame="_self" w:tooltip="COVID" w:history="1">
        <w:r w:rsidRPr="009958B0">
          <w:rPr>
            <w:rFonts w:ascii="Roboto" w:eastAsia="Times New Roman" w:hAnsi="Roboto" w:cs="Times New Roman"/>
            <w:b/>
            <w:bCs/>
            <w:color w:val="000000"/>
            <w:sz w:val="27"/>
            <w:szCs w:val="27"/>
          </w:rPr>
          <w:t>COVID-19</w:t>
        </w:r>
      </w:hyperlink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 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gây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gián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đoạn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nền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kinh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tế</w:t>
      </w:r>
      <w:proofErr w:type="spellEnd"/>
      <w:r w:rsidRPr="009958B0">
        <w:rPr>
          <w:rFonts w:ascii="Roboto" w:eastAsia="Times New Roman" w:hAnsi="Roboto" w:cs="Times New Roman"/>
          <w:b/>
          <w:bCs/>
          <w:color w:val="4C4947"/>
          <w:sz w:val="27"/>
          <w:szCs w:val="27"/>
        </w:rPr>
        <w:t>.</w:t>
      </w:r>
      <w:proofErr w:type="gramEnd"/>
    </w:p>
    <w:p w:rsidR="009958B0" w:rsidRPr="009958B0" w:rsidRDefault="009958B0" w:rsidP="009958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225"/>
        <w:rPr>
          <w:rFonts w:ascii="Roboto" w:eastAsia="Times New Roman" w:hAnsi="Roboto" w:cs="Times New Roman"/>
          <w:color w:val="000000"/>
          <w:sz w:val="27"/>
          <w:szCs w:val="27"/>
        </w:rPr>
      </w:pP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 </w:t>
      </w:r>
    </w:p>
    <w:p w:rsidR="009958B0" w:rsidRPr="009958B0" w:rsidRDefault="009958B0" w:rsidP="009958B0">
      <w:pPr>
        <w:numPr>
          <w:ilvl w:val="0"/>
          <w:numId w:val="1"/>
        </w:numPr>
        <w:shd w:val="clear" w:color="auto" w:fill="FFFFFF"/>
        <w:spacing w:before="225" w:after="0" w:line="240" w:lineRule="auto"/>
        <w:ind w:left="225"/>
        <w:rPr>
          <w:rFonts w:ascii="Roboto" w:eastAsia="Times New Roman" w:hAnsi="Roboto" w:cs="Times New Roman"/>
          <w:color w:val="000000"/>
          <w:sz w:val="27"/>
          <w:szCs w:val="27"/>
        </w:rPr>
      </w:pP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 </w:t>
      </w:r>
    </w:p>
    <w:p w:rsidR="009958B0" w:rsidRPr="009958B0" w:rsidRDefault="009958B0" w:rsidP="009958B0">
      <w:pPr>
        <w:numPr>
          <w:ilvl w:val="0"/>
          <w:numId w:val="1"/>
        </w:numPr>
        <w:shd w:val="clear" w:color="auto" w:fill="FFFFFF"/>
        <w:spacing w:before="225" w:after="0" w:line="240" w:lineRule="auto"/>
        <w:ind w:left="225"/>
        <w:rPr>
          <w:rFonts w:ascii="Roboto" w:eastAsia="Times New Roman" w:hAnsi="Roboto" w:cs="Times New Roman"/>
          <w:color w:val="000000"/>
          <w:sz w:val="27"/>
          <w:szCs w:val="27"/>
        </w:rPr>
      </w:pP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Hòa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Phát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78%,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trên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13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ngàn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đồng</w:t>
      </w:r>
      <w:proofErr w:type="spellEnd"/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Kết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thúc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Thép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Hòa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(HOSE</w:t>
      </w:r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:HPG</w:t>
      </w:r>
      <w:proofErr w:type="gram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)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báo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91.279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41%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2019.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sau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thuế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78%,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13.506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Riêng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quý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IV, HPG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ghi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nhận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26.166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43%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cùng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2019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khi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142%,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4.660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. </w:t>
      </w:r>
      <w:proofErr w:type="spellStart"/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Đây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nhuận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quý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cao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kỷ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lục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hãng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thép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này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  <w:proofErr w:type="gramEnd"/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Về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diễn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biến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phiếu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2020, HPG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nằm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top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phiếu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bị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khối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ngoại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“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xả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”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mạnh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trên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sàn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chứng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khoán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tổng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giá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trị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lên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3.636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Bước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sang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2021,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phiếu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HPG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tiếp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tục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chịu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áp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lực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chốt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lời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thường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xuyên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đứng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vị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trí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quân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khối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ngoại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. </w:t>
      </w:r>
      <w:proofErr w:type="spellStart"/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riêng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phiên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7.1,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dòng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vốn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ngoại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253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phiếu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HPG.</w:t>
      </w:r>
      <w:proofErr w:type="gramEnd"/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Dabaco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báo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gấp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gần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5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lần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2019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nhờ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xu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hướng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giá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thịt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lợn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mạnh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ngành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chăn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nuôi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hồi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phục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sau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tác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động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dịch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lợn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Châu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Phi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nên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Tập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đoàn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Dabaco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Việt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Nam (HOSE: DBC)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báo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10.022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.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Mặc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dù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39%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2019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nhưng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DBC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lại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359%,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tương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đương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4,6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1.400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Tại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ngày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31.12.2020, DBC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tổng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tài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sản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10.101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5%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đầu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.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Giá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trị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hàng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tồn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ghi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nhận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3.345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7%.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5.894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ngắn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chiếm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4.255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dài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chiếm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1.640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Hóa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Chất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Đức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Giang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đột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biến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lập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ty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bất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động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sản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vốn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500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tỉ</w:t>
      </w:r>
      <w:proofErr w:type="spellEnd"/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Kết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thúc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2020, CTCP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Tập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đoàn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Hóa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Giang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(HOSE: DGC)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ghi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nhận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6.236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ròng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907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lượt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23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60%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thực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hiện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2019.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đây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HĐQT DGC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bố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loạt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nghị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quyết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qua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kế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hoạch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kinh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quý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I/2021,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chốt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sách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họp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hội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(ĐHĐCĐ)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lập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con.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Về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kế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hoạch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kinh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quý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I/2020,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đặt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mục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tiêu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hợp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1.941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sau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thuế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hợp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250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tỷ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;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lượt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28%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25%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cùng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lastRenderedPageBreak/>
        <w:t xml:space="preserve">HĐQT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cũng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qua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việc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lập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TNHH MTV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động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sản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Giang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vốn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500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  <w:proofErr w:type="gram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vị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này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hoạt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động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lĩnh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vực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động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sản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Đào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Hữu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Huyền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-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Chủ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tịch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HĐQT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Hoá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Giang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sẽ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giữ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Chủ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tịch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Hội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thành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viên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động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sản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Giang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  <w:proofErr w:type="gram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Giám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đốc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Ninh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Ngọc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Cử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(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sinh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1967).</w:t>
      </w:r>
      <w:proofErr w:type="gramEnd"/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Rạng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Đông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cao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nhất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kể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từ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2005 </w:t>
      </w:r>
      <w:proofErr w:type="spellStart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>đến</w:t>
      </w:r>
      <w:proofErr w:type="spellEnd"/>
      <w:r w:rsidRPr="009958B0">
        <w:rPr>
          <w:rFonts w:ascii="Roboto" w:eastAsia="Times New Roman" w:hAnsi="Roboto" w:cs="Times New Roman"/>
          <w:b/>
          <w:bCs/>
          <w:color w:val="000000"/>
          <w:sz w:val="27"/>
          <w:szCs w:val="27"/>
        </w:rPr>
        <w:t xml:space="preserve"> nay</w:t>
      </w:r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Kết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thúc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2020, CTCP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Bóng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đèn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Phích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nước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Rạng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(HOSE: RAL)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báo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doanh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4.922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15%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cùng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nhuận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sau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thuế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336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gấp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2,6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lần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thực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hiện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2019. </w:t>
      </w:r>
      <w:proofErr w:type="spellStart"/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Đây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cũng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cao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nhất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này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từng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ghi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nhận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kể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từ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2005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đến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nay.</w:t>
      </w:r>
      <w:proofErr w:type="gramEnd"/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Tính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đến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31.12.2020,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tổng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tài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sản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Rạng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đạt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4.027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33%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đầu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.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Tổng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của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Rạng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Đông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tại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thời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điểm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cuối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quý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IV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2.947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trong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đó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tổng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vay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dài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ngắn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là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hơn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1.845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tỉ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chiếm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62%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phải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trả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.</w:t>
      </w:r>
    </w:p>
    <w:p w:rsidR="009958B0" w:rsidRPr="009958B0" w:rsidRDefault="009958B0" w:rsidP="009958B0">
      <w:pPr>
        <w:shd w:val="clear" w:color="auto" w:fill="FFFFFF"/>
        <w:spacing w:after="15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proofErr w:type="spellStart"/>
      <w:proofErr w:type="gram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Về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diễn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biến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phiếu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,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thị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giá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RAL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hiện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nay ở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159.000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đồng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/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cổ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phiếu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tương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ứng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mức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tăng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trưởng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138% so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với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phiên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giao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dịch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hồi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đầu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</w:t>
      </w:r>
      <w:proofErr w:type="spellStart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>năm</w:t>
      </w:r>
      <w:proofErr w:type="spellEnd"/>
      <w:r w:rsidRPr="009958B0">
        <w:rPr>
          <w:rFonts w:ascii="Roboto" w:eastAsia="Times New Roman" w:hAnsi="Roboto" w:cs="Times New Roman"/>
          <w:color w:val="000000"/>
          <w:sz w:val="27"/>
          <w:szCs w:val="27"/>
        </w:rPr>
        <w:t xml:space="preserve"> 2020.</w:t>
      </w:r>
      <w:proofErr w:type="gramEnd"/>
    </w:p>
    <w:p w:rsidR="009958B0" w:rsidRPr="009958B0" w:rsidRDefault="009958B0" w:rsidP="009958B0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</w:rPr>
      </w:pPr>
      <w:r w:rsidRPr="009958B0">
        <w:rPr>
          <w:rFonts w:ascii="Roboto" w:eastAsia="Times New Roman" w:hAnsi="Roboto" w:cs="Times New Roman"/>
          <w:b/>
          <w:bCs/>
          <w:caps/>
          <w:color w:val="000000"/>
          <w:sz w:val="27"/>
          <w:szCs w:val="27"/>
        </w:rPr>
        <w:t>MINH AN</w:t>
      </w:r>
    </w:p>
    <w:p w:rsidR="004E7281" w:rsidRDefault="004E7281"/>
    <w:sectPr w:rsidR="004E72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559A3"/>
    <w:multiLevelType w:val="multilevel"/>
    <w:tmpl w:val="0E84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8B0"/>
    <w:rsid w:val="004E7281"/>
    <w:rsid w:val="0099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5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3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2978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5685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10473">
              <w:marLeft w:val="9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97640">
                      <w:marLeft w:val="-6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odong.vn/the-gioi/quoc-gia-dong-nam-a-dau-tien-cham-moc-1-trieu-ca-mac-covid-19-874347.ldo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a-cdn.laodong.vn/Storage/NewsPortal/2021/1/27/874597/Ldo-Tien-Von.jp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DOAN PHAN TAN</dc:creator>
  <cp:lastModifiedBy>DOAN PHAN TAN</cp:lastModifiedBy>
  <cp:revision>1</cp:revision>
  <dcterms:created xsi:type="dcterms:W3CDTF">2021-02-02T08:52:00Z</dcterms:created>
  <dcterms:modified xsi:type="dcterms:W3CDTF">2021-02-02T08:54:00Z</dcterms:modified>
</cp:coreProperties>
</file>