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F5EEA2" w14:textId="40673356" w:rsidR="006F37BB" w:rsidRDefault="006F37BB" w:rsidP="006F37BB">
      <w:pPr>
        <w:jc w:val="both"/>
        <w:rPr>
          <w:rFonts w:ascii="Times New Roman" w:hAnsi="Times New Roman" w:cs="Times New Roman"/>
          <w:b/>
          <w:bCs/>
          <w:color w:val="000000" w:themeColor="text1"/>
          <w:sz w:val="26"/>
          <w:szCs w:val="26"/>
        </w:rPr>
      </w:pPr>
      <w:r w:rsidRPr="006F37BB">
        <w:rPr>
          <w:rFonts w:ascii="Times New Roman" w:hAnsi="Times New Roman" w:cs="Times New Roman"/>
          <w:b/>
          <w:bCs/>
          <w:color w:val="000000" w:themeColor="text1"/>
          <w:sz w:val="26"/>
          <w:szCs w:val="26"/>
        </w:rPr>
        <w:t>VỤ CHÁY BÓNG ĐÈN PHÍCH NƯỚC RẠNG ĐÔNG: BỒI THƯỜNG TRÊN 138 TỶ ĐỒNG</w:t>
      </w:r>
    </w:p>
    <w:p w14:paraId="52294461" w14:textId="77777777" w:rsidR="006F37BB" w:rsidRPr="006F37BB" w:rsidRDefault="006F37BB" w:rsidP="006F37BB">
      <w:pPr>
        <w:jc w:val="both"/>
        <w:rPr>
          <w:rFonts w:ascii="Times New Roman" w:hAnsi="Times New Roman" w:cs="Times New Roman"/>
          <w:b/>
          <w:bCs/>
          <w:color w:val="000000" w:themeColor="text1"/>
          <w:sz w:val="26"/>
          <w:szCs w:val="26"/>
        </w:rPr>
      </w:pPr>
    </w:p>
    <w:p w14:paraId="46CFD9E6" w14:textId="79DEE2E0" w:rsid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(ĐTCK) Ngày 5/11/2020, tại Hà Nội, Tổng công ty Bảo hiểm PVI (Bảo hiểm PVI) đã thực hiện đợt chi trả bồi thường cuối cùng (đợt 3) vụ tổn thất cháy Công ty Bóng đèn Phích nước Rạng Đông với tổng số tiền chi trả các đợt là trên 138 tỷ đồng.</w:t>
      </w:r>
    </w:p>
    <w:p w14:paraId="76B2B218" w14:textId="77777777" w:rsidR="006F37BB" w:rsidRPr="006F37BB" w:rsidRDefault="006F37BB" w:rsidP="006F37BB">
      <w:pPr>
        <w:jc w:val="both"/>
        <w:rPr>
          <w:rFonts w:ascii="Times New Roman" w:hAnsi="Times New Roman" w:cs="Times New Roman"/>
          <w:color w:val="000000" w:themeColor="text1"/>
          <w:sz w:val="26"/>
          <w:szCs w:val="26"/>
        </w:rPr>
      </w:pPr>
    </w:p>
    <w:p w14:paraId="4F5962E4" w14:textId="55763560" w:rsidR="006F37BB" w:rsidRPr="006F37BB" w:rsidRDefault="006F37BB" w:rsidP="006F37BB">
      <w:pPr>
        <w:jc w:val="center"/>
        <w:rPr>
          <w:rFonts w:ascii="Times New Roman" w:hAnsi="Times New Roman" w:cs="Times New Roman"/>
          <w:color w:val="000000" w:themeColor="text1"/>
          <w:sz w:val="26"/>
          <w:szCs w:val="26"/>
        </w:rPr>
      </w:pPr>
      <w:r w:rsidRPr="006F37BB">
        <w:rPr>
          <w:rFonts w:ascii="Times New Roman" w:hAnsi="Times New Roman" w:cs="Times New Roman"/>
          <w:noProof/>
          <w:color w:val="000000" w:themeColor="text1"/>
          <w:sz w:val="26"/>
          <w:szCs w:val="26"/>
        </w:rPr>
        <w:drawing>
          <wp:inline distT="0" distB="0" distL="0" distR="0" wp14:anchorId="32EA885B" wp14:editId="6A7DD4C9">
            <wp:extent cx="4552950" cy="30956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552950" cy="3095625"/>
                    </a:xfrm>
                    <a:prstGeom prst="rect">
                      <a:avLst/>
                    </a:prstGeom>
                  </pic:spPr>
                </pic:pic>
              </a:graphicData>
            </a:graphic>
          </wp:inline>
        </w:drawing>
      </w:r>
    </w:p>
    <w:p w14:paraId="2EE7377B" w14:textId="77777777" w:rsidR="006F37BB" w:rsidRPr="006F37BB" w:rsidRDefault="006F37BB" w:rsidP="006F37BB">
      <w:pPr>
        <w:jc w:val="both"/>
        <w:rPr>
          <w:rFonts w:ascii="Times New Roman" w:hAnsi="Times New Roman" w:cs="Times New Roman"/>
          <w:color w:val="000000" w:themeColor="text1"/>
          <w:sz w:val="26"/>
          <w:szCs w:val="26"/>
        </w:rPr>
      </w:pPr>
    </w:p>
    <w:p w14:paraId="774824E0" w14:textId="77777777" w:rsidR="006F37BB" w:rsidRPr="006F37BB" w:rsidRDefault="006F37BB" w:rsidP="006F37BB">
      <w:pPr>
        <w:jc w:val="center"/>
        <w:rPr>
          <w:rFonts w:ascii="Times New Roman" w:hAnsi="Times New Roman" w:cs="Times New Roman"/>
          <w:i/>
          <w:iCs/>
          <w:color w:val="000000" w:themeColor="text1"/>
          <w:sz w:val="26"/>
          <w:szCs w:val="26"/>
        </w:rPr>
      </w:pPr>
      <w:r w:rsidRPr="006F37BB">
        <w:rPr>
          <w:rFonts w:ascii="Times New Roman" w:hAnsi="Times New Roman" w:cs="Times New Roman"/>
          <w:i/>
          <w:iCs/>
          <w:color w:val="000000" w:themeColor="text1"/>
          <w:sz w:val="26"/>
          <w:szCs w:val="26"/>
        </w:rPr>
        <w:t>Lễ ký kết chi trả bảo hiểm</w:t>
      </w:r>
    </w:p>
    <w:p w14:paraId="25BB923F" w14:textId="77777777" w:rsidR="006F37BB" w:rsidRPr="006F37BB" w:rsidRDefault="006F37BB" w:rsidP="006F37BB">
      <w:pPr>
        <w:jc w:val="both"/>
        <w:rPr>
          <w:rFonts w:ascii="Times New Roman" w:hAnsi="Times New Roman" w:cs="Times New Roman"/>
          <w:color w:val="000000" w:themeColor="text1"/>
          <w:sz w:val="26"/>
          <w:szCs w:val="26"/>
        </w:rPr>
      </w:pPr>
    </w:p>
    <w:p w14:paraId="27E651E1" w14:textId="77777777" w:rsidR="006F37BB" w:rsidRP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Khoảng 18h ngày 28/8/2019, một vụ cháy đã xảy ra trong khuôn viên phía Nam khu vực kho chứa hàng hóa, nhà xưởng thuộc Công ty Bóng đèn Phích nước Rạng Đông với tổng diện tích kho, xưởng xảy ra cháy là khoảng 6.000 m2.</w:t>
      </w:r>
    </w:p>
    <w:p w14:paraId="49DFFA28" w14:textId="77777777" w:rsidR="006F37BB" w:rsidRPr="006F37BB" w:rsidRDefault="006F37BB" w:rsidP="006F37BB">
      <w:pPr>
        <w:jc w:val="both"/>
        <w:rPr>
          <w:rFonts w:ascii="Times New Roman" w:hAnsi="Times New Roman" w:cs="Times New Roman"/>
          <w:color w:val="000000" w:themeColor="text1"/>
          <w:sz w:val="26"/>
          <w:szCs w:val="26"/>
        </w:rPr>
      </w:pPr>
    </w:p>
    <w:p w14:paraId="308CAD12" w14:textId="77777777" w:rsidR="006F37BB" w:rsidRP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Các kho, xưởng bị cháy là kho compact, bóng đèn huỳnh quang, phích, đèn bàn, vật tư ngành xưởng và một số kho xưởng nhỏ khác. Trước đó, ngày 14/01/2019, Công ty Bóng đèn Phích nước Rạng Đông đã tham gia bảo hiểm Cháy và các Rủi ro đặc biệt tại Bảo hiểm PVI với số tiền bảo hiểm là 450 tỷ đồng.</w:t>
      </w:r>
    </w:p>
    <w:p w14:paraId="1FD84B88" w14:textId="77777777" w:rsidR="006F37BB" w:rsidRPr="006F37BB" w:rsidRDefault="006F37BB" w:rsidP="006F37BB">
      <w:pPr>
        <w:jc w:val="both"/>
        <w:rPr>
          <w:rFonts w:ascii="Times New Roman" w:hAnsi="Times New Roman" w:cs="Times New Roman"/>
          <w:color w:val="000000" w:themeColor="text1"/>
          <w:sz w:val="26"/>
          <w:szCs w:val="26"/>
        </w:rPr>
      </w:pPr>
    </w:p>
    <w:p w14:paraId="47D65887" w14:textId="77777777" w:rsidR="006F37BB" w:rsidRP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Ngay sau khi nhận được thông tin, lãnh đạo và cán bộ giải quyết khiếu nại của Bảo hiểm PVI đã chỉ định Giám định viên và chủ động, tích cực phối hợp với Công ty Bóng đèn Phích nước Rạng Đông, các cơ quan chức năng đánh giá tổn thất nhằm nhanh chóng khắc phục hậu quả của vụ cháy.</w:t>
      </w:r>
    </w:p>
    <w:p w14:paraId="050F0EC2" w14:textId="77777777" w:rsidR="006F37BB" w:rsidRPr="006F37BB" w:rsidRDefault="006F37BB" w:rsidP="006F37BB">
      <w:pPr>
        <w:jc w:val="both"/>
        <w:rPr>
          <w:rFonts w:ascii="Times New Roman" w:hAnsi="Times New Roman" w:cs="Times New Roman"/>
          <w:color w:val="000000" w:themeColor="text1"/>
          <w:sz w:val="26"/>
          <w:szCs w:val="26"/>
        </w:rPr>
      </w:pPr>
    </w:p>
    <w:p w14:paraId="2DB5E88B" w14:textId="77777777" w:rsidR="006F37BB" w:rsidRP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Sau quá trình giám định kiểm đếm hàng hóa thiệt hại của Giám định viên, dọn dẹp hiện trường, xử lý môi trường của quân đội và cung cấp hồ sơ chứng minh thiệt hại ban đầu, chỉ trong vòng 1 thời gian ngắn, Bảo hiểm PVI đã nhanh chóng thực hiện 2 lần tạm ứng bồi thường cho Công ty Bóng đèn Phích nước Rạng Đông vào ngày 30/12/2019 và ngày 2/6/2020, mỗi lần số tiền tạm ứng là 50 tỷ đồng để giúp Công ty bước đầu giải quyết khó khăn, khắc phục tổn thất. Ngày 05/11/2020, Bảo hiểm PVI đã thực hiện chi trả đợt cuối cùng số tiền bảo hiểm với trị giá hơn 38 tỷ đồng.</w:t>
      </w:r>
    </w:p>
    <w:p w14:paraId="7D00A4A5" w14:textId="3A42E116" w:rsidR="006F37BB" w:rsidRPr="006F37BB" w:rsidRDefault="006F37BB" w:rsidP="006F37BB">
      <w:pPr>
        <w:jc w:val="both"/>
        <w:rPr>
          <w:rFonts w:ascii="Times New Roman" w:hAnsi="Times New Roman" w:cs="Times New Roman"/>
          <w:color w:val="000000" w:themeColor="text1"/>
          <w:sz w:val="26"/>
          <w:szCs w:val="26"/>
        </w:rPr>
      </w:pPr>
      <w:r w:rsidRPr="006F37BB">
        <w:rPr>
          <w:rFonts w:ascii="Times New Roman" w:hAnsi="Times New Roman" w:cs="Times New Roman"/>
          <w:color w:val="000000" w:themeColor="text1"/>
          <w:sz w:val="26"/>
          <w:szCs w:val="26"/>
        </w:rPr>
        <w:t>https://tinnhanhchungkhoan.vn/vu-ch...g-boi-thuong-tren-138-ty-dong-post254443.html</w:t>
      </w:r>
      <w:r w:rsidRPr="006F37BB">
        <w:rPr>
          <w:rFonts w:ascii="Times New Roman" w:hAnsi="Times New Roman" w:cs="Times New Roman"/>
          <w:color w:val="000000" w:themeColor="text1"/>
          <w:sz w:val="26"/>
          <w:szCs w:val="26"/>
        </w:rPr>
        <w:br/>
      </w:r>
    </w:p>
    <w:p w14:paraId="565DD2A8" w14:textId="77777777" w:rsidR="006F37BB" w:rsidRPr="006F37BB" w:rsidRDefault="006F37BB" w:rsidP="006F37BB">
      <w:pPr>
        <w:jc w:val="center"/>
        <w:rPr>
          <w:rFonts w:ascii="Times New Roman" w:hAnsi="Times New Roman" w:cs="Times New Roman"/>
          <w:color w:val="000000" w:themeColor="text1"/>
          <w:sz w:val="26"/>
          <w:szCs w:val="26"/>
          <w:lang w:val="en-US"/>
        </w:rPr>
      </w:pPr>
    </w:p>
    <w:sectPr w:rsidR="006F37BB" w:rsidRPr="006F37BB" w:rsidSect="006F37BB">
      <w:pgSz w:w="11900" w:h="16840"/>
      <w:pgMar w:top="1440" w:right="1440"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11585F"/>
    <w:multiLevelType w:val="multilevel"/>
    <w:tmpl w:val="E288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AA6C24"/>
    <w:multiLevelType w:val="multilevel"/>
    <w:tmpl w:val="041C1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AD5492"/>
    <w:multiLevelType w:val="multilevel"/>
    <w:tmpl w:val="65B8C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61B0559"/>
    <w:multiLevelType w:val="multilevel"/>
    <w:tmpl w:val="AAECC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0C16"/>
    <w:rsid w:val="002B0C16"/>
    <w:rsid w:val="006F37BB"/>
    <w:rsid w:val="009D4FD6"/>
    <w:rsid w:val="009D6276"/>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E7E0C"/>
  <w15:chartTrackingRefBased/>
  <w15:docId w15:val="{1CEB8AE0-A4FC-BF4D-B5BF-1365E66AA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B0C16"/>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4">
    <w:name w:val="heading 4"/>
    <w:basedOn w:val="Normal"/>
    <w:link w:val="Heading4Char"/>
    <w:uiPriority w:val="9"/>
    <w:qFormat/>
    <w:rsid w:val="002B0C16"/>
    <w:pPr>
      <w:spacing w:before="100" w:beforeAutospacing="1" w:after="100" w:afterAutospacing="1"/>
      <w:outlineLvl w:val="3"/>
    </w:pPr>
    <w:rPr>
      <w:rFonts w:ascii="Times New Roman" w:eastAsia="Times New Roman" w:hAnsi="Times New Roman" w:cs="Times New Roman"/>
      <w:b/>
      <w:bCs/>
    </w:rPr>
  </w:style>
  <w:style w:type="paragraph" w:styleId="Heading5">
    <w:name w:val="heading 5"/>
    <w:basedOn w:val="Normal"/>
    <w:link w:val="Heading5Char"/>
    <w:uiPriority w:val="9"/>
    <w:qFormat/>
    <w:rsid w:val="002B0C16"/>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0C16"/>
    <w:rPr>
      <w:rFonts w:ascii="Times New Roman" w:eastAsia="Times New Roman" w:hAnsi="Times New Roman" w:cs="Times New Roman"/>
      <w:b/>
      <w:bCs/>
      <w:kern w:val="36"/>
      <w:sz w:val="48"/>
      <w:szCs w:val="48"/>
    </w:rPr>
  </w:style>
  <w:style w:type="character" w:customStyle="1" w:styleId="Heading4Char">
    <w:name w:val="Heading 4 Char"/>
    <w:basedOn w:val="DefaultParagraphFont"/>
    <w:link w:val="Heading4"/>
    <w:uiPriority w:val="9"/>
    <w:rsid w:val="002B0C16"/>
    <w:rPr>
      <w:rFonts w:ascii="Times New Roman" w:eastAsia="Times New Roman" w:hAnsi="Times New Roman" w:cs="Times New Roman"/>
      <w:b/>
      <w:bCs/>
    </w:rPr>
  </w:style>
  <w:style w:type="character" w:customStyle="1" w:styleId="Heading5Char">
    <w:name w:val="Heading 5 Char"/>
    <w:basedOn w:val="DefaultParagraphFont"/>
    <w:link w:val="Heading5"/>
    <w:uiPriority w:val="9"/>
    <w:rsid w:val="002B0C16"/>
    <w:rPr>
      <w:rFonts w:ascii="Times New Roman" w:eastAsia="Times New Roman" w:hAnsi="Times New Roman" w:cs="Times New Roman"/>
      <w:b/>
      <w:bCs/>
      <w:sz w:val="20"/>
      <w:szCs w:val="20"/>
    </w:rPr>
  </w:style>
  <w:style w:type="character" w:customStyle="1" w:styleId="u-sronly">
    <w:name w:val="u-sronly"/>
    <w:basedOn w:val="DefaultParagraphFont"/>
    <w:rsid w:val="002B0C16"/>
  </w:style>
  <w:style w:type="character" w:styleId="Hyperlink">
    <w:name w:val="Hyperlink"/>
    <w:basedOn w:val="DefaultParagraphFont"/>
    <w:uiPriority w:val="99"/>
    <w:semiHidden/>
    <w:unhideWhenUsed/>
    <w:rsid w:val="002B0C16"/>
    <w:rPr>
      <w:color w:val="0000FF"/>
      <w:u w:val="single"/>
    </w:rPr>
  </w:style>
  <w:style w:type="paragraph" w:customStyle="1" w:styleId="pagenav-page">
    <w:name w:val="pagenav-page"/>
    <w:basedOn w:val="Normal"/>
    <w:rsid w:val="002B0C16"/>
    <w:pPr>
      <w:spacing w:before="100" w:beforeAutospacing="1" w:after="100" w:afterAutospacing="1"/>
    </w:pPr>
    <w:rPr>
      <w:rFonts w:ascii="Times New Roman" w:eastAsia="Times New Roman" w:hAnsi="Times New Roman" w:cs="Times New Roman"/>
    </w:rPr>
  </w:style>
  <w:style w:type="paragraph" w:customStyle="1" w:styleId="u-concealed">
    <w:name w:val="u-concealed"/>
    <w:basedOn w:val="Normal"/>
    <w:rsid w:val="002B0C1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3010097">
      <w:bodyDiv w:val="1"/>
      <w:marLeft w:val="0"/>
      <w:marRight w:val="0"/>
      <w:marTop w:val="0"/>
      <w:marBottom w:val="0"/>
      <w:divBdr>
        <w:top w:val="none" w:sz="0" w:space="0" w:color="auto"/>
        <w:left w:val="none" w:sz="0" w:space="0" w:color="auto"/>
        <w:bottom w:val="none" w:sz="0" w:space="0" w:color="auto"/>
        <w:right w:val="none" w:sz="0" w:space="0" w:color="auto"/>
      </w:divBdr>
    </w:div>
    <w:div w:id="802234959">
      <w:bodyDiv w:val="1"/>
      <w:marLeft w:val="0"/>
      <w:marRight w:val="0"/>
      <w:marTop w:val="0"/>
      <w:marBottom w:val="0"/>
      <w:divBdr>
        <w:top w:val="none" w:sz="0" w:space="0" w:color="auto"/>
        <w:left w:val="none" w:sz="0" w:space="0" w:color="auto"/>
        <w:bottom w:val="none" w:sz="0" w:space="0" w:color="auto"/>
        <w:right w:val="none" w:sz="0" w:space="0" w:color="auto"/>
      </w:divBdr>
      <w:divsChild>
        <w:div w:id="1185948179">
          <w:marLeft w:val="0"/>
          <w:marRight w:val="0"/>
          <w:marTop w:val="0"/>
          <w:marBottom w:val="120"/>
          <w:divBdr>
            <w:top w:val="none" w:sz="0" w:space="0" w:color="auto"/>
            <w:left w:val="none" w:sz="0" w:space="0" w:color="auto"/>
            <w:bottom w:val="none" w:sz="0" w:space="0" w:color="auto"/>
            <w:right w:val="none" w:sz="0" w:space="0" w:color="auto"/>
          </w:divBdr>
          <w:divsChild>
            <w:div w:id="1618368110">
              <w:marLeft w:val="0"/>
              <w:marRight w:val="0"/>
              <w:marTop w:val="0"/>
              <w:marBottom w:val="0"/>
              <w:divBdr>
                <w:top w:val="none" w:sz="0" w:space="0" w:color="auto"/>
                <w:left w:val="none" w:sz="0" w:space="0" w:color="auto"/>
                <w:bottom w:val="none" w:sz="0" w:space="0" w:color="auto"/>
                <w:right w:val="none" w:sz="0" w:space="0" w:color="auto"/>
              </w:divBdr>
            </w:div>
            <w:div w:id="1619604622">
              <w:marLeft w:val="0"/>
              <w:marRight w:val="0"/>
              <w:marTop w:val="75"/>
              <w:marBottom w:val="0"/>
              <w:divBdr>
                <w:top w:val="none" w:sz="0" w:space="0" w:color="auto"/>
                <w:left w:val="none" w:sz="0" w:space="0" w:color="auto"/>
                <w:bottom w:val="none" w:sz="0" w:space="0" w:color="auto"/>
                <w:right w:val="none" w:sz="0" w:space="0" w:color="auto"/>
              </w:divBdr>
            </w:div>
          </w:divsChild>
        </w:div>
        <w:div w:id="591160281">
          <w:marLeft w:val="0"/>
          <w:marRight w:val="0"/>
          <w:marTop w:val="0"/>
          <w:marBottom w:val="100"/>
          <w:divBdr>
            <w:top w:val="none" w:sz="0" w:space="0" w:color="auto"/>
            <w:left w:val="none" w:sz="0" w:space="0" w:color="auto"/>
            <w:bottom w:val="none" w:sz="0" w:space="0" w:color="auto"/>
            <w:right w:val="none" w:sz="0" w:space="0" w:color="auto"/>
          </w:divBdr>
          <w:divsChild>
            <w:div w:id="1396317434">
              <w:marLeft w:val="0"/>
              <w:marRight w:val="0"/>
              <w:marTop w:val="0"/>
              <w:marBottom w:val="0"/>
              <w:divBdr>
                <w:top w:val="none" w:sz="0" w:space="0" w:color="auto"/>
                <w:left w:val="none" w:sz="0" w:space="0" w:color="auto"/>
                <w:bottom w:val="none" w:sz="0" w:space="0" w:color="auto"/>
                <w:right w:val="none" w:sz="0" w:space="0" w:color="auto"/>
              </w:divBdr>
              <w:divsChild>
                <w:div w:id="1129586382">
                  <w:marLeft w:val="0"/>
                  <w:marRight w:val="0"/>
                  <w:marTop w:val="0"/>
                  <w:marBottom w:val="0"/>
                  <w:divBdr>
                    <w:top w:val="none" w:sz="0" w:space="0" w:color="auto"/>
                    <w:left w:val="none" w:sz="0" w:space="0" w:color="auto"/>
                    <w:bottom w:val="none" w:sz="0" w:space="0" w:color="auto"/>
                    <w:right w:val="none" w:sz="0" w:space="0" w:color="auto"/>
                  </w:divBdr>
                  <w:divsChild>
                    <w:div w:id="106462332">
                      <w:marLeft w:val="0"/>
                      <w:marRight w:val="0"/>
                      <w:marTop w:val="0"/>
                      <w:marBottom w:val="0"/>
                      <w:divBdr>
                        <w:top w:val="none" w:sz="0" w:space="0" w:color="auto"/>
                        <w:left w:val="none" w:sz="0" w:space="0" w:color="auto"/>
                        <w:bottom w:val="none" w:sz="0" w:space="0" w:color="auto"/>
                        <w:right w:val="none" w:sz="0" w:space="0" w:color="auto"/>
                      </w:divBdr>
                      <w:divsChild>
                        <w:div w:id="815685876">
                          <w:marLeft w:val="0"/>
                          <w:marRight w:val="0"/>
                          <w:marTop w:val="0"/>
                          <w:marBottom w:val="0"/>
                          <w:divBdr>
                            <w:top w:val="none" w:sz="0" w:space="0" w:color="auto"/>
                            <w:left w:val="none" w:sz="0" w:space="0" w:color="auto"/>
                            <w:bottom w:val="none" w:sz="0" w:space="0" w:color="auto"/>
                            <w:right w:val="none" w:sz="0" w:space="0" w:color="auto"/>
                          </w:divBdr>
                          <w:divsChild>
                            <w:div w:id="2080328243">
                              <w:marLeft w:val="0"/>
                              <w:marRight w:val="0"/>
                              <w:marTop w:val="0"/>
                              <w:marBottom w:val="0"/>
                              <w:divBdr>
                                <w:top w:val="none" w:sz="0" w:space="0" w:color="auto"/>
                                <w:left w:val="none" w:sz="0" w:space="0" w:color="auto"/>
                                <w:bottom w:val="none" w:sz="0" w:space="0" w:color="auto"/>
                                <w:right w:val="none" w:sz="0" w:space="0" w:color="auto"/>
                              </w:divBdr>
                            </w:div>
                          </w:divsChild>
                        </w:div>
                        <w:div w:id="142624373">
                          <w:marLeft w:val="0"/>
                          <w:marRight w:val="0"/>
                          <w:marTop w:val="0"/>
                          <w:marBottom w:val="0"/>
                          <w:divBdr>
                            <w:top w:val="none" w:sz="0" w:space="0" w:color="auto"/>
                            <w:left w:val="none" w:sz="0" w:space="0" w:color="auto"/>
                            <w:bottom w:val="none" w:sz="0" w:space="0" w:color="auto"/>
                            <w:right w:val="none" w:sz="0" w:space="0" w:color="auto"/>
                          </w:divBdr>
                          <w:divsChild>
                            <w:div w:id="1909683862">
                              <w:marLeft w:val="0"/>
                              <w:marRight w:val="0"/>
                              <w:marTop w:val="0"/>
                              <w:marBottom w:val="0"/>
                              <w:divBdr>
                                <w:top w:val="none" w:sz="0" w:space="0" w:color="auto"/>
                                <w:left w:val="none" w:sz="0" w:space="0" w:color="auto"/>
                                <w:bottom w:val="none" w:sz="0" w:space="0" w:color="auto"/>
                                <w:right w:val="none" w:sz="0" w:space="0" w:color="auto"/>
                              </w:divBdr>
                              <w:divsChild>
                                <w:div w:id="745705">
                                  <w:marLeft w:val="0"/>
                                  <w:marRight w:val="0"/>
                                  <w:marTop w:val="0"/>
                                  <w:marBottom w:val="0"/>
                                  <w:divBdr>
                                    <w:top w:val="none" w:sz="0" w:space="0" w:color="auto"/>
                                    <w:left w:val="none" w:sz="0" w:space="0" w:color="auto"/>
                                    <w:bottom w:val="none" w:sz="0" w:space="0" w:color="auto"/>
                                    <w:right w:val="none" w:sz="0" w:space="0" w:color="auto"/>
                                  </w:divBdr>
                                  <w:divsChild>
                                    <w:div w:id="265312954">
                                      <w:marLeft w:val="0"/>
                                      <w:marRight w:val="0"/>
                                      <w:marTop w:val="0"/>
                                      <w:marBottom w:val="0"/>
                                      <w:divBdr>
                                        <w:top w:val="none" w:sz="0" w:space="0" w:color="auto"/>
                                        <w:left w:val="none" w:sz="0" w:space="0" w:color="auto"/>
                                        <w:bottom w:val="none" w:sz="0" w:space="0" w:color="auto"/>
                                        <w:right w:val="single" w:sz="6" w:space="9" w:color="C3C6C9"/>
                                      </w:divBdr>
                                      <w:divsChild>
                                        <w:div w:id="330374343">
                                          <w:marLeft w:val="0"/>
                                          <w:marRight w:val="0"/>
                                          <w:marTop w:val="0"/>
                                          <w:marBottom w:val="120"/>
                                          <w:divBdr>
                                            <w:top w:val="none" w:sz="0" w:space="0" w:color="auto"/>
                                            <w:left w:val="none" w:sz="0" w:space="0" w:color="auto"/>
                                            <w:bottom w:val="none" w:sz="0" w:space="0" w:color="auto"/>
                                            <w:right w:val="none" w:sz="0" w:space="0" w:color="auto"/>
                                          </w:divBdr>
                                        </w:div>
                                        <w:div w:id="493036367">
                                          <w:marLeft w:val="0"/>
                                          <w:marRight w:val="0"/>
                                          <w:marTop w:val="0"/>
                                          <w:marBottom w:val="0"/>
                                          <w:divBdr>
                                            <w:top w:val="none" w:sz="0" w:space="0" w:color="auto"/>
                                            <w:left w:val="none" w:sz="0" w:space="0" w:color="auto"/>
                                            <w:bottom w:val="none" w:sz="0" w:space="0" w:color="auto"/>
                                            <w:right w:val="none" w:sz="0" w:space="0" w:color="auto"/>
                                          </w:divBdr>
                                        </w:div>
                                      </w:divsChild>
                                    </w:div>
                                    <w:div w:id="1894460065">
                                      <w:marLeft w:val="0"/>
                                      <w:marRight w:val="0"/>
                                      <w:marTop w:val="0"/>
                                      <w:marBottom w:val="0"/>
                                      <w:divBdr>
                                        <w:top w:val="none" w:sz="0" w:space="0" w:color="auto"/>
                                        <w:left w:val="none" w:sz="0" w:space="0" w:color="auto"/>
                                        <w:bottom w:val="none" w:sz="0" w:space="0" w:color="auto"/>
                                        <w:right w:val="none" w:sz="0" w:space="0" w:color="auto"/>
                                      </w:divBdr>
                                      <w:divsChild>
                                        <w:div w:id="1273514669">
                                          <w:marLeft w:val="0"/>
                                          <w:marRight w:val="0"/>
                                          <w:marTop w:val="0"/>
                                          <w:marBottom w:val="0"/>
                                          <w:divBdr>
                                            <w:top w:val="none" w:sz="0" w:space="0" w:color="auto"/>
                                            <w:left w:val="none" w:sz="0" w:space="0" w:color="auto"/>
                                            <w:bottom w:val="none" w:sz="0" w:space="0" w:color="auto"/>
                                            <w:right w:val="none" w:sz="0" w:space="0" w:color="auto"/>
                                          </w:divBdr>
                                          <w:divsChild>
                                            <w:div w:id="1366519898">
                                              <w:marLeft w:val="0"/>
                                              <w:marRight w:val="0"/>
                                              <w:marTop w:val="0"/>
                                              <w:marBottom w:val="0"/>
                                              <w:divBdr>
                                                <w:top w:val="none" w:sz="0" w:space="0" w:color="auto"/>
                                                <w:left w:val="none" w:sz="0" w:space="0" w:color="auto"/>
                                                <w:bottom w:val="none" w:sz="0" w:space="0" w:color="auto"/>
                                                <w:right w:val="none" w:sz="0" w:space="0" w:color="auto"/>
                                              </w:divBdr>
                                              <w:divsChild>
                                                <w:div w:id="2022584923">
                                                  <w:marLeft w:val="0"/>
                                                  <w:marRight w:val="0"/>
                                                  <w:marTop w:val="0"/>
                                                  <w:marBottom w:val="0"/>
                                                  <w:divBdr>
                                                    <w:top w:val="none" w:sz="0" w:space="0" w:color="auto"/>
                                                    <w:left w:val="none" w:sz="0" w:space="0" w:color="auto"/>
                                                    <w:bottom w:val="none" w:sz="0" w:space="0" w:color="auto"/>
                                                    <w:right w:val="none" w:sz="0" w:space="0" w:color="auto"/>
                                                  </w:divBdr>
                                                  <w:divsChild>
                                                    <w:div w:id="1662007266">
                                                      <w:marLeft w:val="0"/>
                                                      <w:marRight w:val="0"/>
                                                      <w:marTop w:val="0"/>
                                                      <w:marBottom w:val="0"/>
                                                      <w:divBdr>
                                                        <w:top w:val="none" w:sz="0" w:space="0" w:color="auto"/>
                                                        <w:left w:val="none" w:sz="0" w:space="0" w:color="auto"/>
                                                        <w:bottom w:val="none" w:sz="0" w:space="0" w:color="auto"/>
                                                        <w:right w:val="none" w:sz="0" w:space="0" w:color="auto"/>
                                                      </w:divBdr>
                                                      <w:divsChild>
                                                        <w:div w:id="2668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9583338">
      <w:bodyDiv w:val="1"/>
      <w:marLeft w:val="0"/>
      <w:marRight w:val="0"/>
      <w:marTop w:val="0"/>
      <w:marBottom w:val="0"/>
      <w:divBdr>
        <w:top w:val="none" w:sz="0" w:space="0" w:color="auto"/>
        <w:left w:val="none" w:sz="0" w:space="0" w:color="auto"/>
        <w:bottom w:val="none" w:sz="0" w:space="0" w:color="auto"/>
        <w:right w:val="none" w:sz="0" w:space="0" w:color="auto"/>
      </w:divBdr>
      <w:divsChild>
        <w:div w:id="263730695">
          <w:marLeft w:val="0"/>
          <w:marRight w:val="0"/>
          <w:marTop w:val="0"/>
          <w:marBottom w:val="0"/>
          <w:divBdr>
            <w:top w:val="none" w:sz="0" w:space="0" w:color="auto"/>
            <w:left w:val="none" w:sz="0" w:space="0" w:color="auto"/>
            <w:bottom w:val="none" w:sz="0" w:space="0" w:color="auto"/>
            <w:right w:val="none" w:sz="0" w:space="0" w:color="auto"/>
          </w:divBdr>
        </w:div>
      </w:divsChild>
    </w:div>
    <w:div w:id="1094548117">
      <w:bodyDiv w:val="1"/>
      <w:marLeft w:val="0"/>
      <w:marRight w:val="0"/>
      <w:marTop w:val="0"/>
      <w:marBottom w:val="0"/>
      <w:divBdr>
        <w:top w:val="none" w:sz="0" w:space="0" w:color="auto"/>
        <w:left w:val="none" w:sz="0" w:space="0" w:color="auto"/>
        <w:bottom w:val="none" w:sz="0" w:space="0" w:color="auto"/>
        <w:right w:val="none" w:sz="0" w:space="0" w:color="auto"/>
      </w:divBdr>
      <w:divsChild>
        <w:div w:id="151265227">
          <w:marLeft w:val="0"/>
          <w:marRight w:val="0"/>
          <w:marTop w:val="0"/>
          <w:marBottom w:val="0"/>
          <w:divBdr>
            <w:top w:val="none" w:sz="0" w:space="0" w:color="auto"/>
            <w:left w:val="none" w:sz="0" w:space="0" w:color="auto"/>
            <w:bottom w:val="none" w:sz="0" w:space="0" w:color="auto"/>
            <w:right w:val="none" w:sz="0" w:space="0" w:color="auto"/>
          </w:divBdr>
        </w:div>
      </w:divsChild>
    </w:div>
    <w:div w:id="1240409056">
      <w:bodyDiv w:val="1"/>
      <w:marLeft w:val="0"/>
      <w:marRight w:val="0"/>
      <w:marTop w:val="0"/>
      <w:marBottom w:val="0"/>
      <w:divBdr>
        <w:top w:val="none" w:sz="0" w:space="0" w:color="auto"/>
        <w:left w:val="none" w:sz="0" w:space="0" w:color="auto"/>
        <w:bottom w:val="none" w:sz="0" w:space="0" w:color="auto"/>
        <w:right w:val="none" w:sz="0" w:space="0" w:color="auto"/>
      </w:divBdr>
      <w:divsChild>
        <w:div w:id="646009697">
          <w:marLeft w:val="0"/>
          <w:marRight w:val="0"/>
          <w:marTop w:val="0"/>
          <w:marBottom w:val="0"/>
          <w:divBdr>
            <w:top w:val="none" w:sz="0" w:space="0" w:color="auto"/>
            <w:left w:val="none" w:sz="0" w:space="0" w:color="auto"/>
            <w:bottom w:val="none" w:sz="0" w:space="0" w:color="auto"/>
            <w:right w:val="none" w:sz="0" w:space="0" w:color="auto"/>
          </w:divBdr>
        </w:div>
      </w:divsChild>
    </w:div>
    <w:div w:id="1383551854">
      <w:bodyDiv w:val="1"/>
      <w:marLeft w:val="0"/>
      <w:marRight w:val="0"/>
      <w:marTop w:val="0"/>
      <w:marBottom w:val="0"/>
      <w:divBdr>
        <w:top w:val="none" w:sz="0" w:space="0" w:color="auto"/>
        <w:left w:val="none" w:sz="0" w:space="0" w:color="auto"/>
        <w:bottom w:val="none" w:sz="0" w:space="0" w:color="auto"/>
        <w:right w:val="none" w:sz="0" w:space="0" w:color="auto"/>
      </w:divBdr>
      <w:divsChild>
        <w:div w:id="1195928243">
          <w:marLeft w:val="0"/>
          <w:marRight w:val="0"/>
          <w:marTop w:val="0"/>
          <w:marBottom w:val="0"/>
          <w:divBdr>
            <w:top w:val="none" w:sz="0" w:space="0" w:color="auto"/>
            <w:left w:val="none" w:sz="0" w:space="0" w:color="auto"/>
            <w:bottom w:val="none" w:sz="0" w:space="0" w:color="auto"/>
            <w:right w:val="none" w:sz="0" w:space="0" w:color="auto"/>
          </w:divBdr>
        </w:div>
        <w:div w:id="856390994">
          <w:marLeft w:val="0"/>
          <w:marRight w:val="0"/>
          <w:marTop w:val="75"/>
          <w:marBottom w:val="0"/>
          <w:divBdr>
            <w:top w:val="none" w:sz="0" w:space="0" w:color="auto"/>
            <w:left w:val="none" w:sz="0" w:space="0" w:color="auto"/>
            <w:bottom w:val="none" w:sz="0" w:space="0" w:color="auto"/>
            <w:right w:val="none" w:sz="0" w:space="0" w:color="auto"/>
          </w:divBdr>
        </w:div>
      </w:divsChild>
    </w:div>
    <w:div w:id="1954511882">
      <w:bodyDiv w:val="1"/>
      <w:marLeft w:val="0"/>
      <w:marRight w:val="0"/>
      <w:marTop w:val="0"/>
      <w:marBottom w:val="0"/>
      <w:divBdr>
        <w:top w:val="none" w:sz="0" w:space="0" w:color="auto"/>
        <w:left w:val="none" w:sz="0" w:space="0" w:color="auto"/>
        <w:bottom w:val="none" w:sz="0" w:space="0" w:color="auto"/>
        <w:right w:val="none" w:sz="0" w:space="0" w:color="auto"/>
      </w:divBdr>
      <w:divsChild>
        <w:div w:id="2922923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265</Words>
  <Characters>1516</Characters>
  <Application>Microsoft Office Word</Application>
  <DocSecurity>0</DocSecurity>
  <Lines>12</Lines>
  <Paragraphs>3</Paragraphs>
  <ScaleCrop>false</ScaleCrop>
  <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Thu Thu</cp:lastModifiedBy>
  <cp:revision>2</cp:revision>
  <dcterms:created xsi:type="dcterms:W3CDTF">2021-01-13T03:41:00Z</dcterms:created>
  <dcterms:modified xsi:type="dcterms:W3CDTF">2021-02-01T06:53:00Z</dcterms:modified>
</cp:coreProperties>
</file>